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1CF472" w14:textId="2403D259" w:rsidR="007401BA" w:rsidRPr="007401BA" w:rsidRDefault="008717D7" w:rsidP="007401BA">
      <w:pPr>
        <w:pStyle w:val="berschrift1"/>
        <w:ind w:left="-426"/>
        <w:rPr>
          <w:sz w:val="44"/>
          <w:szCs w:val="44"/>
        </w:rPr>
      </w:pPr>
      <w:r>
        <w:rPr>
          <w:noProof/>
        </w:rPr>
        <w:drawing>
          <wp:anchor distT="0" distB="0" distL="114300" distR="114300" simplePos="0" relativeHeight="251658240" behindDoc="1" locked="0" layoutInCell="1" allowOverlap="1" wp14:anchorId="1AD0F4EE" wp14:editId="592FD5A2">
            <wp:simplePos x="0" y="0"/>
            <wp:positionH relativeFrom="column">
              <wp:posOffset>3667125</wp:posOffset>
            </wp:positionH>
            <wp:positionV relativeFrom="paragraph">
              <wp:posOffset>-249555</wp:posOffset>
            </wp:positionV>
            <wp:extent cx="2198370" cy="1130300"/>
            <wp:effectExtent l="0" t="0" r="0" b="0"/>
            <wp:wrapNone/>
            <wp:docPr id="714016197" name="Grafik 2" descr="Ein Bild, das Text, Schrift, Logo, Grafike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4016197" name="Grafik 2" descr="Ein Bild, das Text, Schrift, Logo, Grafiken enthält.&#10;&#10;KI-generierte Inhalte können fehlerhaft sein."/>
                    <pic:cNvPicPr/>
                  </pic:nvPicPr>
                  <pic:blipFill>
                    <a:blip r:embed="rId6"/>
                    <a:stretch>
                      <a:fillRect/>
                    </a:stretch>
                  </pic:blipFill>
                  <pic:spPr>
                    <a:xfrm>
                      <a:off x="0" y="0"/>
                      <a:ext cx="2198370" cy="1130300"/>
                    </a:xfrm>
                    <a:prstGeom prst="rect">
                      <a:avLst/>
                    </a:prstGeom>
                  </pic:spPr>
                </pic:pic>
              </a:graphicData>
            </a:graphic>
          </wp:anchor>
        </w:drawing>
      </w:r>
      <w:r w:rsidRPr="007401BA">
        <w:rPr>
          <w:sz w:val="44"/>
          <w:szCs w:val="44"/>
        </w:rPr>
        <w:t>Hausordnung</w:t>
      </w:r>
    </w:p>
    <w:p w14:paraId="3E8E6301" w14:textId="6A3C3D2D" w:rsidR="00330BC2" w:rsidRDefault="00C30980" w:rsidP="007401BA">
      <w:pPr>
        <w:pStyle w:val="berschrift1"/>
        <w:ind w:left="-426"/>
      </w:pPr>
      <w:r>
        <w:t>Präambel</w:t>
      </w:r>
    </w:p>
    <w:p w14:paraId="3A7F7F84" w14:textId="4BA347A6" w:rsidR="00A12756" w:rsidRDefault="00A12756" w:rsidP="00EA7BEE">
      <w:pPr>
        <w:ind w:left="-426"/>
        <w:rPr>
          <w:rFonts w:ascii="GEWOGSyntaxTab" w:hAnsi="GEWOGSyntaxTab"/>
        </w:rPr>
      </w:pPr>
      <w:r w:rsidRPr="00A12756">
        <w:rPr>
          <w:rFonts w:ascii="GEWOGSyntaxTab" w:hAnsi="GEWOGSyntaxTab"/>
        </w:rPr>
        <w:t xml:space="preserve">Zur besseren Lesbarkeit wird in dieser </w:t>
      </w:r>
      <w:r>
        <w:rPr>
          <w:rFonts w:ascii="GEWOGSyntaxTab" w:hAnsi="GEWOGSyntaxTab"/>
        </w:rPr>
        <w:t>Hausordnung</w:t>
      </w:r>
      <w:r w:rsidRPr="00A12756">
        <w:rPr>
          <w:rFonts w:ascii="GEWOGSyntaxTab" w:hAnsi="GEWOGSyntaxTab"/>
        </w:rPr>
        <w:t xml:space="preserve"> das generische Maskulinum verwendet. Die </w:t>
      </w:r>
      <w:r>
        <w:rPr>
          <w:rFonts w:ascii="GEWOGSyntaxTab" w:hAnsi="GEWOGSyntaxTab"/>
        </w:rPr>
        <w:t>hier</w:t>
      </w:r>
      <w:r w:rsidRPr="00A12756">
        <w:rPr>
          <w:rFonts w:ascii="GEWOGSyntaxTab" w:hAnsi="GEWOGSyntaxTab"/>
        </w:rPr>
        <w:t xml:space="preserve"> verwendeten Personenbezeichnungen beziehen sich auf alle Geschlechter.</w:t>
      </w:r>
    </w:p>
    <w:p w14:paraId="7778F926" w14:textId="484BCE62" w:rsidR="00330BC2" w:rsidRPr="00EA7BEE" w:rsidRDefault="00C30980" w:rsidP="00EA7BEE">
      <w:pPr>
        <w:ind w:left="-426"/>
        <w:rPr>
          <w:rFonts w:ascii="GEWOGSyntaxTab" w:hAnsi="GEWOGSyntaxTab"/>
        </w:rPr>
      </w:pPr>
      <w:r w:rsidRPr="00EA7BEE">
        <w:rPr>
          <w:rFonts w:ascii="GEWOGSyntaxTab" w:hAnsi="GEWOGSyntaxTab"/>
        </w:rPr>
        <w:t xml:space="preserve">Das Zusammenleben in einer Hausgemeinschaft setzt gegenseitige Rücksichtnahme, Toleranz und ein verantwortungsvolles Verhalten voraus. Diese Hausordnung formuliert die Grundregeln für ein geordnetes und respektvolles Miteinander und soll dazu beitragen, dass sich alle Bewohner in ihrem Zuhause wohlfühlen. Die Einhaltung dieser Regelungen durch alle Beteiligten gewährleistet eine angenehme Nachbarschaft und einen pfleglichen Umgang mit den Mietwohnungen sowie den gemeinschaftlich genutzten Bereichen. Die Hausordnung ist Bestandteil des Mietvertrages und für alle </w:t>
      </w:r>
      <w:r w:rsidRPr="00A12756">
        <w:rPr>
          <w:rFonts w:ascii="GEWOGSyntaxTab" w:hAnsi="GEWOGSyntaxTab"/>
        </w:rPr>
        <w:t>Bewohner</w:t>
      </w:r>
      <w:r w:rsidRPr="00EA7BEE">
        <w:rPr>
          <w:rFonts w:ascii="GEWOGSyntaxTab" w:hAnsi="GEWOGSyntaxTab"/>
        </w:rPr>
        <w:t xml:space="preserve"> verbindlich.</w:t>
      </w:r>
    </w:p>
    <w:p w14:paraId="76FB1432" w14:textId="77777777" w:rsidR="00330BC2" w:rsidRDefault="00C30980">
      <w:pPr>
        <w:pStyle w:val="berschrift1"/>
        <w:ind w:left="-426"/>
      </w:pPr>
      <w:r>
        <w:t>I. Lüftung, Heizung und Wasser</w:t>
      </w:r>
    </w:p>
    <w:p w14:paraId="1942C9DD" w14:textId="3DCFA331" w:rsidR="00330BC2" w:rsidRPr="00EA7BEE" w:rsidRDefault="00C30980">
      <w:pPr>
        <w:ind w:left="-426"/>
        <w:rPr>
          <w:rFonts w:ascii="GEWOGSyntaxTab" w:hAnsi="GEWOGSyntaxTab"/>
        </w:rPr>
      </w:pPr>
      <w:r w:rsidRPr="00EA7BEE">
        <w:rPr>
          <w:rFonts w:ascii="GEWOGSyntaxTab" w:hAnsi="GEWOGSyntaxTab"/>
        </w:rPr>
        <w:t>Eine regelmäßige und ausreichende Belüftung der Wohnung ist notwendig, um ein gesundes Raumklima zu gewährleisten und Feuchtigkeitsschäden zu vermeiden. Die Lüftung sollte idealerweise durch mehrmalige Stoßlüftung erfolgen. Eine dauerhafte Lüftung über gekippte Fenster ist aus energetischen Gründen nicht empfehlenswert</w:t>
      </w:r>
      <w:r w:rsidR="00777B8A">
        <w:rPr>
          <w:rFonts w:ascii="GEWOGSyntaxTab" w:hAnsi="GEWOGSyntaxTab"/>
        </w:rPr>
        <w:t xml:space="preserve"> und kann zu Schäden an der Bausubstanz führen</w:t>
      </w:r>
      <w:r w:rsidRPr="00EA7BEE">
        <w:rPr>
          <w:rFonts w:ascii="GEWOGSyntaxTab" w:hAnsi="GEWOGSyntaxTab"/>
        </w:rPr>
        <w:t xml:space="preserve">. Das Lüften über das Treppenhaus ist nicht gestattet, da dies </w:t>
      </w:r>
      <w:r w:rsidRPr="00A12756">
        <w:rPr>
          <w:rFonts w:ascii="GEWOGSyntaxTab" w:hAnsi="GEWOGSyntaxTab"/>
        </w:rPr>
        <w:t>andere Bewohner</w:t>
      </w:r>
      <w:r w:rsidRPr="00EA7BEE">
        <w:rPr>
          <w:rFonts w:ascii="GEWOGSyntaxTab" w:hAnsi="GEWOGSyntaxTab"/>
        </w:rPr>
        <w:t xml:space="preserve"> beeinträchtigen und den Zweck der Lüftung verfehlen kann.</w:t>
      </w:r>
      <w:r w:rsidRPr="00EA7BEE">
        <w:rPr>
          <w:rFonts w:ascii="GEWOGSyntaxTab" w:hAnsi="GEWOGSyntaxTab"/>
        </w:rPr>
        <w:br/>
      </w:r>
      <w:r w:rsidRPr="00EA7BEE">
        <w:rPr>
          <w:rFonts w:ascii="GEWOGSyntaxTab" w:hAnsi="GEWOGSyntaxTab"/>
        </w:rPr>
        <w:br/>
        <w:t>In der kalten Jahreszeit ist darauf zu achten, dass Fenster in Kellerräumen, auf dem Dachboden und im Treppenhaus geschlossen bleiben, um ein Einfrieren von Wasserleitungen, Heizkörpern und Abflussrohren zu verhindern. Bei starkem Regen, Schneefall oder Unwetter sind Fenster ebenfalls geschlossen zu halten.</w:t>
      </w:r>
      <w:r w:rsidRPr="00EA7BEE">
        <w:rPr>
          <w:rFonts w:ascii="GEWOGSyntaxTab" w:hAnsi="GEWOGSyntaxTab"/>
        </w:rPr>
        <w:br/>
      </w:r>
      <w:r w:rsidRPr="00EA7BEE">
        <w:rPr>
          <w:rFonts w:ascii="GEWOGSyntaxTab" w:hAnsi="GEWOGSyntaxTab"/>
        </w:rPr>
        <w:br/>
        <w:t>Um einer Verunreinigung des Wassersystems, insbesondere durch Legionellen, vorzubeugen, ist auch bei längerer Abwesenheit – etwa bei Urlaub oder beruflicher Reise – eine regelmäßige Entnahme von Warm- und Kaltwasser an allen Entnahmestellen sowie die Betätigung der Toilettenspülung sicherzustellen. Legionellen entstehen vor allem dort, wo Wasser über längere Zeit nicht zirkuliert.</w:t>
      </w:r>
    </w:p>
    <w:p w14:paraId="3246D4F7" w14:textId="77777777" w:rsidR="00330BC2" w:rsidRPr="00EA7BEE" w:rsidRDefault="00C30980">
      <w:pPr>
        <w:pStyle w:val="berschrift1"/>
        <w:ind w:left="-426"/>
      </w:pPr>
      <w:r w:rsidRPr="00EA7BEE">
        <w:t>II. Schutz vor Lärm</w:t>
      </w:r>
    </w:p>
    <w:p w14:paraId="57D9018E" w14:textId="3BCC5C45" w:rsidR="007401BA" w:rsidRDefault="00C30980" w:rsidP="007401BA">
      <w:pPr>
        <w:ind w:left="-426"/>
        <w:rPr>
          <w:rFonts w:ascii="GEWOGSyntaxTab" w:hAnsi="GEWOGSyntaxTab"/>
        </w:rPr>
      </w:pPr>
      <w:r w:rsidRPr="00EA7BEE">
        <w:rPr>
          <w:rFonts w:ascii="GEWOGSyntaxTab" w:hAnsi="GEWOGSyntaxTab"/>
        </w:rPr>
        <w:t>Lärm stellt eine Belastung für alle Bewohner dar und sollte daher auf ein zumutbares Maß begrenzt werden. Die allgemeine</w:t>
      </w:r>
      <w:r w:rsidR="00A12756">
        <w:rPr>
          <w:rFonts w:ascii="GEWOGSyntaxTab" w:hAnsi="GEWOGSyntaxTab"/>
        </w:rPr>
        <w:t xml:space="preserve"> Nachtruhe gemäß Satzung der Stadt Köln</w:t>
      </w:r>
      <w:r w:rsidRPr="00EA7BEE">
        <w:rPr>
          <w:rFonts w:ascii="GEWOGSyntaxTab" w:hAnsi="GEWOGSyntaxTab"/>
        </w:rPr>
        <w:t xml:space="preserve"> von 22:00 bis 0</w:t>
      </w:r>
      <w:r w:rsidR="00A12756">
        <w:rPr>
          <w:rFonts w:ascii="GEWOGSyntaxTab" w:hAnsi="GEWOGSyntaxTab"/>
        </w:rPr>
        <w:t>6</w:t>
      </w:r>
      <w:r w:rsidRPr="00EA7BEE">
        <w:rPr>
          <w:rFonts w:ascii="GEWOGSyntaxTab" w:hAnsi="GEWOGSyntaxTab"/>
        </w:rPr>
        <w:t xml:space="preserve">:00 Uhr </w:t>
      </w:r>
      <w:r w:rsidR="00A12756">
        <w:rPr>
          <w:rFonts w:ascii="GEWOGSyntaxTab" w:hAnsi="GEWOGSyntaxTab"/>
        </w:rPr>
        <w:t>ist</w:t>
      </w:r>
      <w:r w:rsidR="00844189" w:rsidRPr="00EA7BEE">
        <w:rPr>
          <w:rFonts w:ascii="GEWOGSyntaxTab" w:hAnsi="GEWOGSyntaxTab"/>
        </w:rPr>
        <w:t xml:space="preserve"> </w:t>
      </w:r>
      <w:r w:rsidRPr="00EA7BEE">
        <w:rPr>
          <w:rFonts w:ascii="GEWOGSyntaxTab" w:hAnsi="GEWOGSyntaxTab"/>
        </w:rPr>
        <w:t>einzuhalten. An Sonn- und Feiertagen gelten ganztägige Ruhezeiten. In diesen Zeiträumen ist jede vermeidbare Lärmentwicklung zu unterlassen.</w:t>
      </w:r>
      <w:r w:rsidRPr="00EA7BEE">
        <w:rPr>
          <w:rFonts w:ascii="GEWOGSyntaxTab" w:hAnsi="GEWOGSyntaxTab"/>
        </w:rPr>
        <w:br/>
      </w:r>
      <w:r w:rsidRPr="00EA7BEE">
        <w:rPr>
          <w:rFonts w:ascii="GEWOGSyntaxTab" w:hAnsi="GEWOGSyntaxTab"/>
        </w:rPr>
        <w:br/>
        <w:t>Fernsehgeräte, Radios, Musikinstrumente und andere Tonquellen sind auf Zimmerlautstärke einzustellen. Dies gilt auch für deren Nutzung im Freien, etwa auf Balkonen oder Loggien. Waschmaschinen, Wäschetrockner und Geschirrspüler sollten möglichst nicht nach 22:00 Uhr betrieben werden.</w:t>
      </w:r>
      <w:r w:rsidR="007401BA">
        <w:rPr>
          <w:rFonts w:ascii="GEWOGSyntaxTab" w:hAnsi="GEWOGSyntaxTab"/>
        </w:rPr>
        <w:br w:type="page"/>
      </w:r>
    </w:p>
    <w:p w14:paraId="6264CB9D" w14:textId="184D8062" w:rsidR="00330BC2" w:rsidRPr="00EA7BEE" w:rsidRDefault="00C30980">
      <w:pPr>
        <w:ind w:left="-426"/>
        <w:rPr>
          <w:rFonts w:ascii="GEWOGSyntaxTab" w:hAnsi="GEWOGSyntaxTab"/>
        </w:rPr>
      </w:pPr>
      <w:r w:rsidRPr="00EA7BEE">
        <w:rPr>
          <w:rFonts w:ascii="GEWOGSyntaxTab" w:hAnsi="GEWOGSyntaxTab"/>
        </w:rPr>
        <w:lastRenderedPageBreak/>
        <w:t xml:space="preserve">Hauswirtschaftliche und handwerkliche Tätigkeiten, die mit Lärm verbunden sind, dürfen nur werktags außerhalb der Ruhezeiten und bis spätestens 20:00 Uhr durchgeführt werden. Bei privaten Feiern ist darauf zu achten, dass die Hausgemeinschaft nicht unzumutbar gestört wird. </w:t>
      </w:r>
      <w:r w:rsidR="00A61B36" w:rsidRPr="00A61B36">
        <w:rPr>
          <w:rFonts w:ascii="GEWOGSyntaxTab" w:hAnsi="GEWOGSyntaxTab"/>
        </w:rPr>
        <w:t>Im Sinne einer guten Nachbarschaft empfehlen wir</w:t>
      </w:r>
      <w:r w:rsidRPr="00A61B36">
        <w:rPr>
          <w:rFonts w:ascii="GEWOGSyntaxTab" w:hAnsi="GEWOGSyntaxTab"/>
        </w:rPr>
        <w:t>, Nachbarn im Vorfeld zu informieren, um gegenseitige Rücksichtnahme zu ermöglichen.</w:t>
      </w:r>
    </w:p>
    <w:p w14:paraId="4FE4359A" w14:textId="77777777" w:rsidR="00330BC2" w:rsidRDefault="00C30980">
      <w:pPr>
        <w:pStyle w:val="berschrift1"/>
        <w:ind w:left="-426"/>
      </w:pPr>
      <w:r>
        <w:t>III. Nutzung des Grundstücks</w:t>
      </w:r>
    </w:p>
    <w:p w14:paraId="52C4270D" w14:textId="60317DFC" w:rsidR="00800E91" w:rsidRDefault="00800E91" w:rsidP="00800E91">
      <w:pPr>
        <w:ind w:left="-425"/>
        <w:rPr>
          <w:rFonts w:ascii="GEWOGSyntaxTab" w:hAnsi="GEWOGSyntaxTab"/>
        </w:rPr>
      </w:pPr>
      <w:bookmarkStart w:id="0" w:name="_Hlk208923174"/>
      <w:r>
        <w:rPr>
          <w:rFonts w:ascii="GEWOGSyntaxTab" w:hAnsi="GEWOGSyntaxTab"/>
        </w:rPr>
        <w:t>Die</w:t>
      </w:r>
      <w:r w:rsidRPr="00800E91">
        <w:rPr>
          <w:rFonts w:ascii="GEWOGSyntaxTab" w:hAnsi="GEWOGSyntaxTab"/>
        </w:rPr>
        <w:t xml:space="preserve"> Spielplätze stehen allen Bewohnern </w:t>
      </w:r>
      <w:r>
        <w:rPr>
          <w:rFonts w:ascii="GEWOGSyntaxTab" w:hAnsi="GEWOGSyntaxTab"/>
        </w:rPr>
        <w:t xml:space="preserve">und deren Besuchern </w:t>
      </w:r>
      <w:r w:rsidRPr="00800E91">
        <w:rPr>
          <w:rFonts w:ascii="GEWOGSyntaxTab" w:hAnsi="GEWOGSyntaxTab"/>
        </w:rPr>
        <w:t>offen und laden Kinder zum Spielen und Toben ein. Damit sich alle wohlfühlen, bitten wir darum, Spielzeug und persönliche Gegenstände nach dem Spielen wieder mitzunehmen und den Platz sauber zu hinterlassen. Die Spielgeräte dürfen selbstverständlich genutzt werden – bitte beachten Sie jedoch, dass dies auf eigene Verantwortung geschieht.</w:t>
      </w:r>
      <w:r w:rsidR="000E59CA">
        <w:rPr>
          <w:rFonts w:ascii="GEWOGSyntaxTab" w:hAnsi="GEWOGSyntaxTab"/>
        </w:rPr>
        <w:t xml:space="preserve"> Bitte informieren Sie uns zeitnah, sollten Sie Beschädigungen an Spielgeräten festgestellt haben.</w:t>
      </w:r>
    </w:p>
    <w:p w14:paraId="756E5CB6" w14:textId="2C6A4FA5" w:rsidR="00800E91" w:rsidRPr="00800E91" w:rsidRDefault="00800E91" w:rsidP="00800E91">
      <w:pPr>
        <w:ind w:left="-425"/>
        <w:rPr>
          <w:rFonts w:ascii="GEWOGSyntaxTab" w:hAnsi="GEWOGSyntaxTab"/>
        </w:rPr>
      </w:pPr>
      <w:r w:rsidRPr="00800E91">
        <w:rPr>
          <w:rFonts w:ascii="GEWOGSyntaxTab" w:hAnsi="GEWOGSyntaxTab"/>
        </w:rPr>
        <w:t>Kinder sind ein wichtiger Teil unserer Hausgemeinschaft</w:t>
      </w:r>
      <w:r>
        <w:rPr>
          <w:rFonts w:ascii="GEWOGSyntaxTab" w:hAnsi="GEWOGSyntaxTab"/>
        </w:rPr>
        <w:t>en</w:t>
      </w:r>
      <w:r w:rsidRPr="00800E91">
        <w:rPr>
          <w:rFonts w:ascii="GEWOGSyntaxTab" w:hAnsi="GEWOGSyntaxTab"/>
        </w:rPr>
        <w:t>. Auch wenn für sie oft ein gewisses Maß an Toleranz gilt, bitten wir darum, die allgemeinen Ruhezeiten einzuhalten, damit alle Bewohner – ob jung oder alt – ihre Erholung finden können.</w:t>
      </w:r>
    </w:p>
    <w:p w14:paraId="14D3094E" w14:textId="755180B9" w:rsidR="008671A2" w:rsidRDefault="00C30980" w:rsidP="00800E91">
      <w:pPr>
        <w:ind w:left="-425"/>
        <w:rPr>
          <w:rFonts w:ascii="GEWOGSyntaxTab" w:hAnsi="GEWOGSyntaxTab"/>
        </w:rPr>
      </w:pPr>
      <w:r w:rsidRPr="00EA7BEE">
        <w:rPr>
          <w:rFonts w:ascii="GEWOGSyntaxTab" w:hAnsi="GEWOGSyntaxTab"/>
        </w:rPr>
        <w:t xml:space="preserve">Zum Schutz der </w:t>
      </w:r>
      <w:r w:rsidR="00252F80">
        <w:rPr>
          <w:rFonts w:ascii="GEWOGSyntaxTab" w:hAnsi="GEWOGSyntaxTab"/>
        </w:rPr>
        <w:t>gemeinschaftlichen Flächen</w:t>
      </w:r>
      <w:r w:rsidRPr="00EA7BEE">
        <w:rPr>
          <w:rFonts w:ascii="GEWOGSyntaxTab" w:hAnsi="GEWOGSyntaxTab"/>
        </w:rPr>
        <w:t xml:space="preserve"> ist das Fußballspielen sowie das Befahren mit Fahrrädern, Skateboards, Inlinern oder ähnlichen Geräten auf Rasenflächen, in Innenhöfen, Fluren und Treppenhäusern nicht gestattet. Das Aufstellen privater Spielgeräte, größerer Pools oder Trampoline ist aus Gründen der Verkehrssicherheit untersagt.</w:t>
      </w:r>
      <w:bookmarkEnd w:id="0"/>
    </w:p>
    <w:p w14:paraId="00E9408C" w14:textId="7D8A243D" w:rsidR="00330BC2" w:rsidRPr="00EA7BEE" w:rsidRDefault="00C30980">
      <w:pPr>
        <w:ind w:left="-426"/>
        <w:rPr>
          <w:rFonts w:ascii="GEWOGSyntaxTab" w:hAnsi="GEWOGSyntaxTab"/>
        </w:rPr>
      </w:pPr>
      <w:r w:rsidRPr="00EA7BEE">
        <w:rPr>
          <w:rFonts w:ascii="GEWOGSyntaxTab" w:hAnsi="GEWOGSyntaxTab"/>
        </w:rPr>
        <w:t xml:space="preserve">Das Füttern von Tieren, insbesondere Tauben </w:t>
      </w:r>
      <w:r w:rsidR="0046659C">
        <w:rPr>
          <w:rFonts w:ascii="GEWOGSyntaxTab" w:hAnsi="GEWOGSyntaxTab"/>
        </w:rPr>
        <w:t>oder</w:t>
      </w:r>
      <w:r w:rsidRPr="00EA7BEE">
        <w:rPr>
          <w:rFonts w:ascii="GEWOGSyntaxTab" w:hAnsi="GEWOGSyntaxTab"/>
        </w:rPr>
        <w:t xml:space="preserve"> </w:t>
      </w:r>
      <w:r w:rsidR="00252F80">
        <w:rPr>
          <w:rFonts w:ascii="GEWOGSyntaxTab" w:hAnsi="GEWOGSyntaxTab"/>
        </w:rPr>
        <w:t xml:space="preserve">freilaufenden </w:t>
      </w:r>
      <w:r w:rsidRPr="00EA7BEE">
        <w:rPr>
          <w:rFonts w:ascii="GEWOGSyntaxTab" w:hAnsi="GEWOGSyntaxTab"/>
        </w:rPr>
        <w:t>Katzen, ist nicht erlaubt, da Futterreste Schädlinge wie Ratten anziehen können. Verunreinigungen durch Haustiere sind vom Halter unverzüglich zu beseitigen. Haustiere sind von Spielplätzen und Sandkästen fernzuhalten. Hunde sind auf dem gesamten Grundstück an der Leine zu führen.</w:t>
      </w:r>
      <w:r w:rsidRPr="00EA7BEE">
        <w:rPr>
          <w:rFonts w:ascii="GEWOGSyntaxTab" w:hAnsi="GEWOGSyntaxTab"/>
        </w:rPr>
        <w:br/>
      </w:r>
      <w:r w:rsidRPr="00EA7BEE">
        <w:rPr>
          <w:rFonts w:ascii="GEWOGSyntaxTab" w:hAnsi="GEWOGSyntaxTab"/>
        </w:rPr>
        <w:br/>
        <w:t>Das Rauchen, Vapen oder Konsumieren anderer Substanzen ist in gemeinschaftlich genutzten Bereichen wie Treppenhäusern, Kellerräumen oder Dachböden untersagt. Beim Rauchen auf dem Balkon ist Rücksicht auf die Nachbarn zu nehmen, insbesondere hinsichtlich Rauch- und Geruchsbelästigung.</w:t>
      </w:r>
    </w:p>
    <w:p w14:paraId="0F5DE80B" w14:textId="77777777" w:rsidR="00330BC2" w:rsidRDefault="00C30980">
      <w:pPr>
        <w:pStyle w:val="berschrift1"/>
        <w:ind w:left="-426"/>
      </w:pPr>
      <w:r>
        <w:t>IV. Sicherheit</w:t>
      </w:r>
    </w:p>
    <w:p w14:paraId="5248EFCE" w14:textId="1487EBE3" w:rsidR="00A6459A" w:rsidRDefault="00C30980">
      <w:pPr>
        <w:ind w:left="-426"/>
        <w:rPr>
          <w:rFonts w:ascii="GEWOGSyntaxTab" w:hAnsi="GEWOGSyntaxTab"/>
        </w:rPr>
      </w:pPr>
      <w:r w:rsidRPr="00EA7BEE">
        <w:rPr>
          <w:rFonts w:ascii="GEWOGSyntaxTab" w:hAnsi="GEWOGSyntaxTab"/>
        </w:rPr>
        <w:t xml:space="preserve">Zum Schutz aller Bewohner sind Haustüren auch tagsüber geschlossen zu halten. </w:t>
      </w:r>
      <w:r w:rsidRPr="00A61B36">
        <w:rPr>
          <w:rFonts w:ascii="GEWOGSyntaxTab" w:hAnsi="GEWOGSyntaxTab"/>
        </w:rPr>
        <w:t xml:space="preserve">Keller- und Hoftüren sind nach jeder Benutzung </w:t>
      </w:r>
      <w:r w:rsidR="00A61B36" w:rsidRPr="00A61B36">
        <w:rPr>
          <w:rFonts w:ascii="GEWOGSyntaxTab" w:hAnsi="GEWOGSyntaxTab"/>
        </w:rPr>
        <w:t>abzuschließen</w:t>
      </w:r>
      <w:r w:rsidRPr="00A61B36">
        <w:rPr>
          <w:rFonts w:ascii="GEWOGSyntaxTab" w:hAnsi="GEWOGSyntaxTab"/>
        </w:rPr>
        <w:t>. Das Treppenhaus dient als Fluchtweg und darf daher nicht durch das Abschließen der Haustür oder durch abgestellte Gegenstände</w:t>
      </w:r>
      <w:r w:rsidRPr="00EA7BEE">
        <w:rPr>
          <w:rFonts w:ascii="GEWOGSyntaxTab" w:hAnsi="GEWOGSyntaxTab"/>
        </w:rPr>
        <w:t xml:space="preserve"> blockiert werden.</w:t>
      </w:r>
      <w:r w:rsidRPr="00EA7BEE">
        <w:rPr>
          <w:rFonts w:ascii="GEWOGSyntaxTab" w:hAnsi="GEWOGSyntaxTab"/>
        </w:rPr>
        <w:br/>
      </w:r>
      <w:r w:rsidRPr="00EA7BEE">
        <w:rPr>
          <w:rFonts w:ascii="GEWOGSyntaxTab" w:hAnsi="GEWOGSyntaxTab"/>
        </w:rPr>
        <w:br/>
        <w:t>Haus- und Hofeingänge, Treppen und Flure müssen jederzeit frei zugänglich bleiben. Fahrräder, Motorräder und andere Gegenstände dürfen dort nicht abgestellt werden. Kinderwagen oder Rollatoren dürfen nur dann im Treppenhaus abgestellt werden, wenn Fluchtwege nicht eingeschränkt und andere Bewohner nicht behindert werden. Gegenstände wie Regale, Schuhe oder Schirmständer gehören in die Wohnung und nicht in gemeinschaftlich genutzte Bereiche.</w:t>
      </w:r>
    </w:p>
    <w:p w14:paraId="3B8263DB" w14:textId="77777777" w:rsidR="00A6459A" w:rsidRDefault="00A6459A">
      <w:pPr>
        <w:rPr>
          <w:rFonts w:ascii="GEWOGSyntaxTab" w:hAnsi="GEWOGSyntaxTab"/>
        </w:rPr>
      </w:pPr>
      <w:r>
        <w:rPr>
          <w:rFonts w:ascii="GEWOGSyntaxTab" w:hAnsi="GEWOGSyntaxTab"/>
        </w:rPr>
        <w:br w:type="page"/>
      </w:r>
    </w:p>
    <w:p w14:paraId="5033639F" w14:textId="506562E4" w:rsidR="00A6459A" w:rsidRPr="00A6459A" w:rsidRDefault="00C30980" w:rsidP="00A6459A">
      <w:pPr>
        <w:shd w:val="clear" w:color="auto" w:fill="FFFFFF"/>
        <w:ind w:left="-426"/>
        <w:rPr>
          <w:rFonts w:ascii="GEWOGSyntaxTab" w:hAnsi="GEWOGSyntaxTab"/>
        </w:rPr>
      </w:pPr>
      <w:r w:rsidRPr="00EA7BEE">
        <w:rPr>
          <w:rFonts w:ascii="GEWOGSyntaxTab" w:hAnsi="GEWOGSyntaxTab"/>
        </w:rPr>
        <w:lastRenderedPageBreak/>
        <w:t>Auch auf dem Trockenboden, in Kellergängen, im Gemeinschaftskeller sowie in Räumen wie Waschküche oder Trockenraum dürfen aus Sicherheitsgründen keine Gegenstände gelagert werden. Das Lagern von feuergefährlichen, leicht entzündlichen oder stark riechenden Stoffen ist nur mit ausdrücklicher Zustimmung der Hausverwaltung gestattet. Spreng- und Explosionsstoffe dürfen nicht ins Haus oder auf das Grundstück gebracht werden.</w:t>
      </w:r>
      <w:r w:rsidRPr="00EA7BEE">
        <w:rPr>
          <w:rFonts w:ascii="GEWOGSyntaxTab" w:hAnsi="GEWOGSyntaxTab"/>
        </w:rPr>
        <w:br/>
      </w:r>
      <w:r w:rsidR="00A6459A" w:rsidRPr="00EA7BEE">
        <w:rPr>
          <w:rFonts w:ascii="GEWOGSyntaxTab" w:hAnsi="GEWOGSyntaxTab"/>
        </w:rPr>
        <w:br/>
      </w:r>
      <w:r w:rsidRPr="00EA7BEE">
        <w:rPr>
          <w:rFonts w:ascii="GEWOGSyntaxTab" w:hAnsi="GEWOGSyntaxTab"/>
        </w:rPr>
        <w:t>Bei Gasgeruch ist unverzüglich zu handeln: Fenster und Türen sind zu öffnen, der Haupthahn ist zu schließen, elektrische Schalter dürfen nicht betätigt werden. In solchen Fällen sind der Hauswart, der Energieversorger oder die Feuerwehr umgehend zu benachrichtigen.</w:t>
      </w:r>
      <w:r w:rsidR="00A6459A">
        <w:rPr>
          <w:rFonts w:ascii="GEWOGSyntaxTab" w:hAnsi="GEWOGSyntaxTab"/>
        </w:rPr>
        <w:t xml:space="preserve"> Damit der Haupthahn erreichbar bleibt, darf er nicht zugestellt werden.</w:t>
      </w:r>
      <w:r w:rsidRPr="00EA7BEE">
        <w:rPr>
          <w:rFonts w:ascii="GEWOGSyntaxTab" w:hAnsi="GEWOGSyntaxTab"/>
        </w:rPr>
        <w:br/>
      </w:r>
      <w:r w:rsidRPr="00EA7BEE">
        <w:rPr>
          <w:rFonts w:ascii="GEWOGSyntaxTab" w:hAnsi="GEWOGSyntaxTab"/>
        </w:rPr>
        <w:br/>
      </w:r>
      <w:r w:rsidRPr="00A61B36">
        <w:rPr>
          <w:rFonts w:ascii="GEWOGSyntaxTab" w:hAnsi="GEWOGSyntaxTab"/>
        </w:rPr>
        <w:t>Blumenkästen</w:t>
      </w:r>
      <w:r w:rsidR="00A61B36">
        <w:rPr>
          <w:rFonts w:ascii="GEWOGSyntaxTab" w:hAnsi="GEWOGSyntaxTab"/>
        </w:rPr>
        <w:t xml:space="preserve"> oder -töpfe</w:t>
      </w:r>
      <w:r w:rsidRPr="00A61B36">
        <w:rPr>
          <w:rFonts w:ascii="GEWOGSyntaxTab" w:hAnsi="GEWOGSyntaxTab"/>
        </w:rPr>
        <w:t xml:space="preserve"> und Pflanzen </w:t>
      </w:r>
      <w:r w:rsidR="00C2620A" w:rsidRPr="00A61B36">
        <w:rPr>
          <w:rFonts w:ascii="GEWOGSyntaxTab" w:hAnsi="GEWOGSyntaxTab"/>
        </w:rPr>
        <w:t xml:space="preserve">auf Balkongeländern oder Brüstungen </w:t>
      </w:r>
      <w:r w:rsidRPr="00A61B36">
        <w:rPr>
          <w:rFonts w:ascii="GEWOGSyntaxTab" w:hAnsi="GEWOGSyntaxTab"/>
        </w:rPr>
        <w:t xml:space="preserve">sind sicher zu befestigen, </w:t>
      </w:r>
      <w:r w:rsidR="00C2620A" w:rsidRPr="00A61B36">
        <w:rPr>
          <w:rFonts w:ascii="GEWOGSyntaxTab" w:hAnsi="GEWOGSyntaxTab"/>
        </w:rPr>
        <w:t xml:space="preserve">auf Balkonen </w:t>
      </w:r>
      <w:r w:rsidRPr="00A61B36">
        <w:rPr>
          <w:rFonts w:ascii="GEWOGSyntaxTab" w:hAnsi="GEWOGSyntaxTab"/>
        </w:rPr>
        <w:t>vorzugsweise auf der Innenseite des Balkongeländers. Beim Gießen ist darauf zu achten, dass kein Wasser auf darunterliegende Balkone oder Fenster läuft. Auf Außenfensterbänken dürfen keine Gegenstände abgestellt werden, da diese herabfallen und Personen gefährden könnten.</w:t>
      </w:r>
      <w:r w:rsidR="00A61B36">
        <w:rPr>
          <w:rFonts w:ascii="GEWOGSyntaxTab" w:hAnsi="GEWOGSyntaxTab"/>
        </w:rPr>
        <w:t xml:space="preserve"> </w:t>
      </w:r>
      <w:r w:rsidR="00A12756">
        <w:rPr>
          <w:rFonts w:ascii="GEWOGSyntaxTab" w:hAnsi="GEWOGSyntaxTab"/>
        </w:rPr>
        <w:t xml:space="preserve">Sonnenschirme oder lose Gegenstände </w:t>
      </w:r>
      <w:r w:rsidR="00074AB0">
        <w:rPr>
          <w:rFonts w:ascii="GEWOGSyntaxTab" w:hAnsi="GEWOGSyntaxTab"/>
        </w:rPr>
        <w:t xml:space="preserve">auf Balkonen oder Terrassen </w:t>
      </w:r>
      <w:r w:rsidR="00A12756">
        <w:rPr>
          <w:rFonts w:ascii="GEWOGSyntaxTab" w:hAnsi="GEWOGSyntaxTab"/>
        </w:rPr>
        <w:t xml:space="preserve">sind </w:t>
      </w:r>
      <w:r w:rsidR="00074AB0">
        <w:rPr>
          <w:rFonts w:ascii="GEWOGSyntaxTab" w:hAnsi="GEWOGSyntaxTab"/>
        </w:rPr>
        <w:t>gegen wegwehen zu sichern.</w:t>
      </w:r>
      <w:r w:rsidRPr="00EA7BEE">
        <w:rPr>
          <w:rFonts w:ascii="GEWOGSyntaxTab" w:hAnsi="GEWOGSyntaxTab"/>
        </w:rPr>
        <w:br/>
      </w:r>
      <w:r w:rsidRPr="00EA7BEE">
        <w:rPr>
          <w:rFonts w:ascii="GEWOGSyntaxTab" w:hAnsi="GEWOGSyntaxTab"/>
        </w:rPr>
        <w:br/>
        <w:t xml:space="preserve">Bei längerer Abwesenheit sollte ein Wohnungsschlüssel einer Vertrauensperson übergeben werden. Die Kontaktdaten dieser Person </w:t>
      </w:r>
      <w:r w:rsidR="004C405F">
        <w:rPr>
          <w:rFonts w:ascii="GEWOGSyntaxTab" w:hAnsi="GEWOGSyntaxTab"/>
        </w:rPr>
        <w:t>sollten im Haus bekannt sein</w:t>
      </w:r>
      <w:r w:rsidRPr="00EA7BEE">
        <w:rPr>
          <w:rFonts w:ascii="GEWOGSyntaxTab" w:hAnsi="GEWOGSyntaxTab"/>
        </w:rPr>
        <w:t>, damit im Notfall ein Zugang zur Wohnung gewährleistet ist.</w:t>
      </w:r>
      <w:r w:rsidR="00A6459A" w:rsidRPr="00A6459A">
        <w:rPr>
          <w:rFonts w:ascii="GEWOGSyntaxTab" w:hAnsi="GEWOGSyntaxTab"/>
        </w:rPr>
        <w:t xml:space="preserve"> Sollten Sie keine </w:t>
      </w:r>
      <w:r w:rsidR="00A6459A">
        <w:rPr>
          <w:rFonts w:ascii="GEWOGSyntaxTab" w:hAnsi="GEWOGSyntaxTab"/>
        </w:rPr>
        <w:t>Notfallv</w:t>
      </w:r>
      <w:r w:rsidR="008717D7">
        <w:rPr>
          <w:rFonts w:ascii="GEWOGSyntaxTab" w:hAnsi="GEWOGSyntaxTab"/>
        </w:rPr>
        <w:t>o</w:t>
      </w:r>
      <w:r w:rsidR="00A6459A" w:rsidRPr="00A6459A">
        <w:rPr>
          <w:rFonts w:ascii="GEWOGSyntaxTab" w:hAnsi="GEWOGSyntaxTab"/>
        </w:rPr>
        <w:t>rsorge getroffen haben und droht aus Ihrer Wohnung eine akute Gefahr für die Haus</w:t>
      </w:r>
      <w:r w:rsidR="00A6459A">
        <w:rPr>
          <w:rFonts w:ascii="GEWOGSyntaxTab" w:hAnsi="GEWOGSyntaxTab"/>
        </w:rPr>
        <w:t>bewohner</w:t>
      </w:r>
      <w:r w:rsidR="00A6459A" w:rsidRPr="00A6459A">
        <w:rPr>
          <w:rFonts w:ascii="GEWOGSyntaxTab" w:hAnsi="GEWOGSyntaxTab"/>
        </w:rPr>
        <w:t>, sind wir berechtigt, uns Zugang zu verschaffen, soweit es die Situation erfordert.</w:t>
      </w:r>
    </w:p>
    <w:p w14:paraId="209BB5C8" w14:textId="463C55FF" w:rsidR="00330BC2" w:rsidRPr="00EA7BEE" w:rsidRDefault="00C30980">
      <w:pPr>
        <w:ind w:left="-426"/>
        <w:rPr>
          <w:rFonts w:ascii="GEWOGSyntaxTab" w:hAnsi="GEWOGSyntaxTab"/>
        </w:rPr>
      </w:pPr>
      <w:r w:rsidRPr="00EA7BEE">
        <w:rPr>
          <w:rFonts w:ascii="GEWOGSyntaxTab" w:hAnsi="GEWOGSyntaxTab"/>
        </w:rPr>
        <w:t>Das Grillen auf Balkonen, Loggien und unmittelbar am Gebäude liegenden Flächen ist ausschließlich mit Elektrogrill gestattet. Auch hierbei ist Rücksicht auf die Nachbarschaft zu nehmen, insbesondere hinsichtlich Rauch- und Geruchsentwicklung.</w:t>
      </w:r>
    </w:p>
    <w:p w14:paraId="10997916" w14:textId="77777777" w:rsidR="00330BC2" w:rsidRDefault="00C30980">
      <w:pPr>
        <w:pStyle w:val="berschrift1"/>
        <w:ind w:left="-426"/>
      </w:pPr>
      <w:r>
        <w:t>V. Reinigung</w:t>
      </w:r>
    </w:p>
    <w:p w14:paraId="6AC6FE65" w14:textId="39866FFA" w:rsidR="00330BC2" w:rsidRPr="00EA7BEE" w:rsidRDefault="00C30980">
      <w:pPr>
        <w:ind w:left="-426"/>
        <w:rPr>
          <w:rFonts w:ascii="GEWOGSyntaxTab" w:hAnsi="GEWOGSyntaxTab"/>
        </w:rPr>
      </w:pPr>
      <w:r w:rsidRPr="00EA7BEE">
        <w:rPr>
          <w:rFonts w:ascii="GEWOGSyntaxTab" w:hAnsi="GEWOGSyntaxTab"/>
        </w:rPr>
        <w:t>Im Interesse aller Bewohner ist das gesamte Haus einschließlich der Außenanlagen und der Müllstandflächen stets sauber zu halten. Die Verpflichtung zur Reinigung der gemeinschaftlich genutzten Räume, Einrichtungen und Anlagen sowie zur Schneeräumung und zum Streuen bei Glätte ist im Mietvertrag oder in gesonderten Regelungen festgelegt.</w:t>
      </w:r>
      <w:r w:rsidRPr="00EA7BEE">
        <w:rPr>
          <w:rFonts w:ascii="GEWOGSyntaxTab" w:hAnsi="GEWOGSyntaxTab"/>
        </w:rPr>
        <w:br/>
      </w:r>
      <w:r w:rsidRPr="00EA7BEE">
        <w:rPr>
          <w:rFonts w:ascii="GEWOGSyntaxTab" w:hAnsi="GEWOGSyntaxTab"/>
        </w:rPr>
        <w:br/>
        <w:t>Das Ausklopfen und Abbürsten von Teppichen ist ausschließlich a</w:t>
      </w:r>
      <w:r w:rsidR="00A6459A">
        <w:rPr>
          <w:rFonts w:ascii="GEWOGSyntaxTab" w:hAnsi="GEWOGSyntaxTab"/>
        </w:rPr>
        <w:t>uf</w:t>
      </w:r>
      <w:r w:rsidRPr="00EA7BEE">
        <w:rPr>
          <w:rFonts w:ascii="GEWOGSyntaxTab" w:hAnsi="GEWOGSyntaxTab"/>
        </w:rPr>
        <w:t xml:space="preserve"> den dafür vorgesehenen Plätzen gestattet. Das Reinigen von Schuhen, Textilien, Badezimmergarnituren oder ähnlichen Gegenständen aus Fenstern, über Balkonbrüstungen oder im Treppenhaus ist nicht erlaubt.</w:t>
      </w:r>
      <w:r w:rsidRPr="00EA7BEE">
        <w:rPr>
          <w:rFonts w:ascii="GEWOGSyntaxTab" w:hAnsi="GEWOGSyntaxTab"/>
        </w:rPr>
        <w:br/>
      </w:r>
      <w:r w:rsidRPr="00EA7BEE">
        <w:rPr>
          <w:rFonts w:ascii="GEWOGSyntaxTab" w:hAnsi="GEWOGSyntaxTab"/>
        </w:rPr>
        <w:br/>
        <w:t>Wäsche darf auf Balkonen nur innerhalb der Brüstung getrocknet werden. Soweit vorhanden, stehen den Bewohnern Waschküchen und Trockenräume zur Verfügung. Diese sind nach jeder Benutzung gründlich zu reinigen, einschließlich aller Einrichtungsgegenstände. Getrocknete Wäsche ist zeitnah abzunehmen, damit die Räume auch anderen Bewohnern zur Verfügung stehen.</w:t>
      </w:r>
      <w:r w:rsidRPr="00EA7BEE">
        <w:rPr>
          <w:rFonts w:ascii="GEWOGSyntaxTab" w:hAnsi="GEWOGSyntaxTab"/>
        </w:rPr>
        <w:br/>
      </w:r>
      <w:r w:rsidRPr="00EA7BEE">
        <w:rPr>
          <w:rFonts w:ascii="GEWOGSyntaxTab" w:hAnsi="GEWOGSyntaxTab"/>
        </w:rPr>
        <w:br/>
        <w:t>Die Abflüsse in Toiletten, Spülen und Waschbecken sind frei von Abfällen zu halten. Insbesondere dürfen weder Katzen-, Vogel- oder anderes Tierstreu noch Küchenabfälle, Fette, Papierwindeln oder Hygieneartikel in die Abflüsse gelangen. Diese Stoffe sind über den Hausmüll zu entsorgen.</w:t>
      </w:r>
    </w:p>
    <w:p w14:paraId="6F1A5021" w14:textId="77777777" w:rsidR="00330BC2" w:rsidRDefault="00C30980">
      <w:pPr>
        <w:pStyle w:val="berschrift1"/>
        <w:ind w:left="-426"/>
      </w:pPr>
      <w:r>
        <w:lastRenderedPageBreak/>
        <w:t>VI. Gemeinschaftseinrichtungen</w:t>
      </w:r>
    </w:p>
    <w:p w14:paraId="4A21685B" w14:textId="75828CE1" w:rsidR="007401BA" w:rsidRDefault="00C30980" w:rsidP="005422E9">
      <w:pPr>
        <w:pStyle w:val="StandardWeb"/>
        <w:spacing w:before="0" w:beforeAutospacing="0"/>
        <w:ind w:left="-425"/>
        <w:rPr>
          <w:rFonts w:ascii="GEWOGSyntaxTab" w:hAnsi="GEWOGSyntaxTab"/>
          <w:b/>
          <w:bCs/>
        </w:rPr>
      </w:pPr>
      <w:r w:rsidRPr="00EA7BEE">
        <w:rPr>
          <w:rFonts w:ascii="GEWOGSyntaxTab" w:eastAsiaTheme="minorEastAsia" w:hAnsi="GEWOGSyntaxTab" w:cstheme="minorBidi"/>
          <w:sz w:val="22"/>
          <w:szCs w:val="22"/>
          <w:lang w:val="en-US" w:eastAsia="en-US"/>
        </w:rPr>
        <w:t>Für die Nutzung der Gemeinschaftseinrichtungen gelten die jeweils ausgehängten Benutzungsordnungen, Bedienungsanleitungen und Hinweisschilder. Darüber hinaus sind von der Hausgemeinschaft oder der Hausverwaltung aufgestellte Einteilungspläne zu beachten.</w:t>
      </w:r>
    </w:p>
    <w:p w14:paraId="2941E2F1" w14:textId="590C2B6E" w:rsidR="006E376C" w:rsidRDefault="00C30980" w:rsidP="00EA7BEE">
      <w:pPr>
        <w:pStyle w:val="StandardWeb"/>
        <w:spacing w:before="0" w:beforeAutospacing="0"/>
        <w:ind w:left="-425"/>
        <w:rPr>
          <w:rFonts w:ascii="GEWOGSyntaxTab" w:eastAsiaTheme="minorEastAsia" w:hAnsi="GEWOGSyntaxTab" w:cstheme="minorBidi"/>
          <w:sz w:val="22"/>
          <w:szCs w:val="22"/>
          <w:lang w:val="en-US" w:eastAsia="en-US"/>
        </w:rPr>
      </w:pPr>
      <w:r w:rsidRPr="00EA7BEE">
        <w:rPr>
          <w:rFonts w:ascii="GEWOGSyntaxTab" w:eastAsiaTheme="minorEastAsia" w:hAnsi="GEWOGSyntaxTab" w:cstheme="minorBidi"/>
          <w:b/>
          <w:bCs/>
          <w:sz w:val="22"/>
          <w:szCs w:val="22"/>
          <w:lang w:val="en-US" w:eastAsia="en-US"/>
        </w:rPr>
        <w:t>Personenaufzug:</w:t>
      </w:r>
      <w:r w:rsidRPr="00EA7BEE">
        <w:rPr>
          <w:rFonts w:ascii="GEWOGSyntaxTab" w:eastAsiaTheme="minorEastAsia" w:hAnsi="GEWOGSyntaxTab" w:cstheme="minorBidi"/>
          <w:b/>
          <w:bCs/>
          <w:sz w:val="22"/>
          <w:szCs w:val="22"/>
          <w:lang w:val="en-US" w:eastAsia="en-US"/>
        </w:rPr>
        <w:br/>
      </w:r>
      <w:r w:rsidRPr="00EA7BEE">
        <w:rPr>
          <w:rFonts w:ascii="GEWOGSyntaxTab" w:eastAsiaTheme="minorEastAsia" w:hAnsi="GEWOGSyntaxTab" w:cstheme="minorBidi"/>
          <w:sz w:val="22"/>
          <w:szCs w:val="22"/>
          <w:lang w:val="en-US" w:eastAsia="en-US"/>
        </w:rPr>
        <w:t xml:space="preserve">Die Benutzungs- und Sicherheitshinweise in den Aufzügen sind strikt zu beachten. Im Brandfall darf der Aufzug keinesfalls benutzt werden. Der Transport sperriger Gegenstände oder schwerer Lasten ist nur nach vorheriger </w:t>
      </w:r>
      <w:r w:rsidRPr="009F197A">
        <w:rPr>
          <w:rFonts w:ascii="GEWOGSyntaxTab" w:eastAsiaTheme="minorEastAsia" w:hAnsi="GEWOGSyntaxTab" w:cstheme="minorBidi"/>
          <w:sz w:val="22"/>
          <w:szCs w:val="22"/>
          <w:lang w:val="en-US" w:eastAsia="en-US"/>
        </w:rPr>
        <w:t xml:space="preserve">Zustimmung </w:t>
      </w:r>
      <w:r w:rsidR="009F197A">
        <w:rPr>
          <w:rFonts w:ascii="GEWOGSyntaxTab" w:eastAsiaTheme="minorEastAsia" w:hAnsi="GEWOGSyntaxTab" w:cstheme="minorBidi"/>
          <w:sz w:val="22"/>
          <w:szCs w:val="22"/>
          <w:lang w:val="en-US" w:eastAsia="en-US"/>
        </w:rPr>
        <w:t>Ihres Hausverwalters</w:t>
      </w:r>
      <w:r w:rsidRPr="00EA7BEE">
        <w:rPr>
          <w:rFonts w:ascii="GEWOGSyntaxTab" w:eastAsiaTheme="minorEastAsia" w:hAnsi="GEWOGSyntaxTab" w:cstheme="minorBidi"/>
          <w:sz w:val="22"/>
          <w:szCs w:val="22"/>
          <w:lang w:val="en-US" w:eastAsia="en-US"/>
        </w:rPr>
        <w:t xml:space="preserve"> gestattet. Etwaige </w:t>
      </w:r>
      <w:r w:rsidR="006E376C">
        <w:rPr>
          <w:rFonts w:ascii="GEWOGSyntaxTab" w:eastAsiaTheme="minorEastAsia" w:hAnsi="GEWOGSyntaxTab" w:cstheme="minorBidi"/>
          <w:sz w:val="22"/>
          <w:szCs w:val="22"/>
          <w:lang w:val="en-US" w:eastAsia="en-US"/>
        </w:rPr>
        <w:t xml:space="preserve">festgestellte </w:t>
      </w:r>
      <w:r w:rsidR="00697EE8">
        <w:rPr>
          <w:rFonts w:ascii="GEWOGSyntaxTab" w:eastAsiaTheme="minorEastAsia" w:hAnsi="GEWOGSyntaxTab" w:cstheme="minorBidi"/>
          <w:sz w:val="22"/>
          <w:szCs w:val="22"/>
          <w:lang w:val="en-US" w:eastAsia="en-US"/>
        </w:rPr>
        <w:t xml:space="preserve">offensichtliche </w:t>
      </w:r>
      <w:r w:rsidRPr="00EA7BEE">
        <w:rPr>
          <w:rFonts w:ascii="GEWOGSyntaxTab" w:eastAsiaTheme="minorEastAsia" w:hAnsi="GEWOGSyntaxTab" w:cstheme="minorBidi"/>
          <w:sz w:val="22"/>
          <w:szCs w:val="22"/>
          <w:lang w:val="en-US" w:eastAsia="en-US"/>
        </w:rPr>
        <w:t>Beschädigungen an der Aufzugskabine sind unverzüglich zu melden.</w:t>
      </w:r>
      <w:r w:rsidRPr="00EA7BEE">
        <w:rPr>
          <w:rFonts w:ascii="GEWOGSyntaxTab" w:eastAsiaTheme="minorEastAsia" w:hAnsi="GEWOGSyntaxTab" w:cstheme="minorBidi"/>
          <w:sz w:val="22"/>
          <w:szCs w:val="22"/>
          <w:lang w:val="en-US" w:eastAsia="en-US"/>
        </w:rPr>
        <w:br/>
      </w:r>
      <w:r>
        <w:br/>
      </w:r>
      <w:r w:rsidRPr="00EA7BEE">
        <w:rPr>
          <w:rFonts w:ascii="GEWOGSyntaxTab" w:eastAsiaTheme="minorEastAsia" w:hAnsi="GEWOGSyntaxTab" w:cstheme="minorBidi"/>
          <w:b/>
          <w:bCs/>
          <w:sz w:val="22"/>
          <w:szCs w:val="22"/>
          <w:lang w:val="en-US" w:eastAsia="en-US"/>
        </w:rPr>
        <w:t>Müllräume und Müllboxen:</w:t>
      </w:r>
      <w:r w:rsidRPr="00EA7BEE">
        <w:rPr>
          <w:rFonts w:ascii="GEWOGSyntaxTab" w:eastAsiaTheme="minorEastAsia" w:hAnsi="GEWOGSyntaxTab" w:cstheme="minorBidi"/>
          <w:b/>
          <w:bCs/>
          <w:sz w:val="22"/>
          <w:szCs w:val="22"/>
          <w:lang w:val="en-US" w:eastAsia="en-US"/>
        </w:rPr>
        <w:br/>
      </w:r>
      <w:r w:rsidRPr="00EA7BEE">
        <w:rPr>
          <w:rFonts w:ascii="GEWOGSyntaxTab" w:eastAsiaTheme="minorEastAsia" w:hAnsi="GEWOGSyntaxTab" w:cstheme="minorBidi"/>
          <w:sz w:val="22"/>
          <w:szCs w:val="22"/>
          <w:lang w:val="en-US" w:eastAsia="en-US"/>
        </w:rPr>
        <w:t xml:space="preserve">Diese dürfen ausschließlich in der Zeit von 8:00 bis 20:00 Uhr genutzt werden. Es ist ausschließlich Hausmüll in die dafür vorgesehenen Behälter zu entsorgen. Sofern Wertstoffcontainer vorhanden sind, sind diese entsprechend ihrer Zweckbestimmung zu verwenden. </w:t>
      </w:r>
      <w:r w:rsidR="00EA7BEE" w:rsidRPr="00697EE8">
        <w:rPr>
          <w:rFonts w:ascii="GEWOGSyntaxTab" w:eastAsiaTheme="minorEastAsia" w:hAnsi="GEWOGSyntaxTab" w:cstheme="minorBidi"/>
          <w:sz w:val="22"/>
          <w:szCs w:val="22"/>
          <w:lang w:val="en-US" w:eastAsia="en-US"/>
        </w:rPr>
        <w:t xml:space="preserve">Die Mülltrennung ist nicht nur gesetzlich vorgeschrieben, sondern auch ein Beitrag zum Umweltschutz. Bitte halten Sie sich an die </w:t>
      </w:r>
      <w:r w:rsidR="00697EE8">
        <w:rPr>
          <w:rFonts w:ascii="GEWOGSyntaxTab" w:eastAsiaTheme="minorEastAsia" w:hAnsi="GEWOGSyntaxTab" w:cstheme="minorBidi"/>
          <w:sz w:val="22"/>
          <w:szCs w:val="22"/>
          <w:lang w:val="en-US" w:eastAsia="en-US"/>
        </w:rPr>
        <w:t xml:space="preserve">städtischen </w:t>
      </w:r>
      <w:r w:rsidR="00EA7BEE" w:rsidRPr="00697EE8">
        <w:rPr>
          <w:rFonts w:ascii="GEWOGSyntaxTab" w:eastAsiaTheme="minorEastAsia" w:hAnsi="GEWOGSyntaxTab" w:cstheme="minorBidi"/>
          <w:sz w:val="22"/>
          <w:szCs w:val="22"/>
          <w:lang w:val="en-US" w:eastAsia="en-US"/>
        </w:rPr>
        <w:t xml:space="preserve">Vorgaben zur Abfallentsorgung. </w:t>
      </w:r>
      <w:r w:rsidRPr="00EA7BEE">
        <w:rPr>
          <w:rFonts w:ascii="GEWOGSyntaxTab" w:eastAsiaTheme="minorEastAsia" w:hAnsi="GEWOGSyntaxTab" w:cstheme="minorBidi"/>
          <w:sz w:val="22"/>
          <w:szCs w:val="22"/>
          <w:lang w:val="en-US" w:eastAsia="en-US"/>
        </w:rPr>
        <w:t>Für die Entsorgung von Sperrmüll ist der zuständige kommunale Entsorgungsbetrieb zu kontaktieren</w:t>
      </w:r>
      <w:r w:rsidRPr="008F4104">
        <w:rPr>
          <w:rFonts w:ascii="GEWOGSyntaxTab" w:eastAsiaTheme="minorEastAsia" w:hAnsi="GEWOGSyntaxTab" w:cstheme="minorBidi"/>
          <w:sz w:val="22"/>
          <w:szCs w:val="22"/>
          <w:lang w:val="en-US" w:eastAsia="en-US"/>
        </w:rPr>
        <w:t xml:space="preserve">. Sperrmüll darf </w:t>
      </w:r>
      <w:r w:rsidR="00074AB0" w:rsidRPr="008F4104">
        <w:rPr>
          <w:rFonts w:ascii="GEWOGSyntaxTab" w:eastAsiaTheme="minorEastAsia" w:hAnsi="GEWOGSyntaxTab" w:cstheme="minorBidi"/>
          <w:sz w:val="22"/>
          <w:szCs w:val="22"/>
          <w:lang w:val="en-US" w:eastAsia="en-US"/>
        </w:rPr>
        <w:t xml:space="preserve">gemäß Satzung der Köln </w:t>
      </w:r>
      <w:r w:rsidRPr="008F4104">
        <w:rPr>
          <w:rFonts w:ascii="GEWOGSyntaxTab" w:eastAsiaTheme="minorEastAsia" w:hAnsi="GEWOGSyntaxTab" w:cstheme="minorBidi"/>
          <w:sz w:val="22"/>
          <w:szCs w:val="22"/>
          <w:lang w:val="en-US" w:eastAsia="en-US"/>
        </w:rPr>
        <w:t xml:space="preserve">erst am </w:t>
      </w:r>
      <w:r w:rsidR="00074AB0" w:rsidRPr="008F4104">
        <w:rPr>
          <w:rFonts w:ascii="GEWOGSyntaxTab" w:eastAsiaTheme="minorEastAsia" w:hAnsi="GEWOGSyntaxTab" w:cstheme="minorBidi"/>
          <w:sz w:val="22"/>
          <w:szCs w:val="22"/>
          <w:lang w:val="en-US" w:eastAsia="en-US"/>
        </w:rPr>
        <w:t>Vorabend</w:t>
      </w:r>
      <w:r w:rsidRPr="008F4104">
        <w:rPr>
          <w:rFonts w:ascii="GEWOGSyntaxTab" w:eastAsiaTheme="minorEastAsia" w:hAnsi="GEWOGSyntaxTab" w:cstheme="minorBidi"/>
          <w:sz w:val="22"/>
          <w:szCs w:val="22"/>
          <w:lang w:val="en-US" w:eastAsia="en-US"/>
        </w:rPr>
        <w:t xml:space="preserve"> </w:t>
      </w:r>
      <w:r w:rsidR="00074AB0" w:rsidRPr="008F4104">
        <w:rPr>
          <w:rFonts w:ascii="GEWOGSyntaxTab" w:eastAsiaTheme="minorEastAsia" w:hAnsi="GEWOGSyntaxTab" w:cstheme="minorBidi"/>
          <w:sz w:val="22"/>
          <w:szCs w:val="22"/>
          <w:lang w:val="en-US" w:eastAsia="en-US"/>
        </w:rPr>
        <w:t>des vereinbarten Abholtermins</w:t>
      </w:r>
      <w:r w:rsidRPr="008F4104">
        <w:rPr>
          <w:rFonts w:ascii="GEWOGSyntaxTab" w:eastAsiaTheme="minorEastAsia" w:hAnsi="GEWOGSyntaxTab" w:cstheme="minorBidi"/>
          <w:sz w:val="22"/>
          <w:szCs w:val="22"/>
          <w:lang w:val="en-US" w:eastAsia="en-US"/>
        </w:rPr>
        <w:t xml:space="preserve"> bereitgestellt werden.</w:t>
      </w:r>
      <w:r w:rsidRPr="00EA7BEE">
        <w:rPr>
          <w:rFonts w:ascii="GEWOGSyntaxTab" w:eastAsiaTheme="minorEastAsia" w:hAnsi="GEWOGSyntaxTab" w:cstheme="minorBidi"/>
          <w:sz w:val="22"/>
          <w:szCs w:val="22"/>
          <w:lang w:val="en-US" w:eastAsia="en-US"/>
        </w:rPr>
        <w:br/>
      </w:r>
      <w:r w:rsidRPr="00EA7BEE">
        <w:rPr>
          <w:rFonts w:ascii="GEWOGSyntaxTab" w:eastAsiaTheme="minorEastAsia" w:hAnsi="GEWOGSyntaxTab" w:cstheme="minorBidi"/>
          <w:sz w:val="22"/>
          <w:szCs w:val="22"/>
          <w:lang w:val="en-US" w:eastAsia="en-US"/>
        </w:rPr>
        <w:br/>
      </w:r>
      <w:r w:rsidRPr="00EA7BEE">
        <w:rPr>
          <w:rFonts w:ascii="GEWOGSyntaxTab" w:eastAsiaTheme="minorEastAsia" w:hAnsi="GEWOGSyntaxTab" w:cstheme="minorBidi"/>
          <w:b/>
          <w:bCs/>
          <w:sz w:val="22"/>
          <w:szCs w:val="22"/>
          <w:lang w:val="en-US" w:eastAsia="en-US"/>
        </w:rPr>
        <w:t>Fahrradkeller und Waschküchen:</w:t>
      </w:r>
      <w:r w:rsidRPr="00EA7BEE">
        <w:rPr>
          <w:rFonts w:ascii="GEWOGSyntaxTab" w:eastAsiaTheme="minorEastAsia" w:hAnsi="GEWOGSyntaxTab" w:cstheme="minorBidi"/>
          <w:b/>
          <w:bCs/>
          <w:sz w:val="22"/>
          <w:szCs w:val="22"/>
          <w:lang w:val="en-US" w:eastAsia="en-US"/>
        </w:rPr>
        <w:br/>
      </w:r>
      <w:r w:rsidRPr="00EA7BEE">
        <w:rPr>
          <w:rFonts w:ascii="GEWOGSyntaxTab" w:eastAsiaTheme="minorEastAsia" w:hAnsi="GEWOGSyntaxTab" w:cstheme="minorBidi"/>
          <w:sz w:val="22"/>
          <w:szCs w:val="22"/>
          <w:lang w:val="en-US" w:eastAsia="en-US"/>
        </w:rPr>
        <w:t>Fahrradkeller dienen ausschließlich dem Abstellen von Fahrrädern, Fahrradanhängern oder ähnlichen Gegenständen. Defekte oder nicht mehr genutzte Fahrräder dürfen dort nicht dauerhaft abgestellt werden und sind zu entfernen. Die Hausverwaltung behält sich vor, nicht gekennzeichnete oder offensichtlich herrenlose Fahrräder nach vorheriger Ankündigung zu entfernen. Die Sicherung der Fahrräder gegen Diebstahl obliegt dem jeweiligen Eigentümer. Eine Haftung für Schäden oder Verluste wird nicht übernommen.</w:t>
      </w:r>
      <w:r w:rsidRPr="00EA7BEE">
        <w:rPr>
          <w:rFonts w:ascii="GEWOGSyntaxTab" w:eastAsiaTheme="minorEastAsia" w:hAnsi="GEWOGSyntaxTab" w:cstheme="minorBidi"/>
          <w:sz w:val="22"/>
          <w:szCs w:val="22"/>
          <w:lang w:val="en-US" w:eastAsia="en-US"/>
        </w:rPr>
        <w:br/>
      </w:r>
      <w:r w:rsidRPr="00EA7BEE">
        <w:rPr>
          <w:rFonts w:ascii="GEWOGSyntaxTab" w:eastAsiaTheme="minorEastAsia" w:hAnsi="GEWOGSyntaxTab" w:cstheme="minorBidi"/>
          <w:sz w:val="22"/>
          <w:szCs w:val="22"/>
          <w:lang w:val="en-US" w:eastAsia="en-US"/>
        </w:rPr>
        <w:br/>
      </w:r>
      <w:r w:rsidRPr="00EA7BEE">
        <w:rPr>
          <w:rFonts w:ascii="GEWOGSyntaxTab" w:eastAsiaTheme="minorEastAsia" w:hAnsi="GEWOGSyntaxTab" w:cstheme="minorBidi"/>
          <w:b/>
          <w:bCs/>
          <w:sz w:val="22"/>
          <w:szCs w:val="22"/>
          <w:lang w:val="en-US" w:eastAsia="en-US"/>
        </w:rPr>
        <w:t>Gemeinschaftsantenne / Breitbandkabelanschluss:</w:t>
      </w:r>
      <w:r w:rsidRPr="00EA7BEE">
        <w:rPr>
          <w:rFonts w:ascii="GEWOGSyntaxTab" w:eastAsiaTheme="minorEastAsia" w:hAnsi="GEWOGSyntaxTab" w:cstheme="minorBidi"/>
          <w:b/>
          <w:bCs/>
          <w:sz w:val="22"/>
          <w:szCs w:val="22"/>
          <w:lang w:val="en-US" w:eastAsia="en-US"/>
        </w:rPr>
        <w:br/>
      </w:r>
      <w:r w:rsidRPr="00EA7BEE">
        <w:rPr>
          <w:rFonts w:ascii="GEWOGSyntaxTab" w:eastAsiaTheme="minorEastAsia" w:hAnsi="GEWOGSyntaxTab" w:cstheme="minorBidi"/>
          <w:sz w:val="22"/>
          <w:szCs w:val="22"/>
          <w:lang w:val="en-US" w:eastAsia="en-US"/>
        </w:rPr>
        <w:t xml:space="preserve">Fernseh- und Radiogeräte dürfen nur mit geeigneten, zugelassenen Anschlusskabeln betrieben werden. </w:t>
      </w:r>
      <w:r w:rsidR="006E376C" w:rsidRPr="00EA7BEE">
        <w:rPr>
          <w:rFonts w:ascii="GEWOGSyntaxTab" w:eastAsiaTheme="minorEastAsia" w:hAnsi="GEWOGSyntaxTab" w:cstheme="minorBidi"/>
          <w:sz w:val="22"/>
          <w:szCs w:val="22"/>
          <w:lang w:val="en-US" w:eastAsia="en-US"/>
        </w:rPr>
        <w:t>Arbeiten an Steckdosen oder Kabeln dürfen ausschließlich vom Kabelnetzbetreiber durchgeführt werden. Eigenmächtige Eingriffe sind untersagt.</w:t>
      </w:r>
    </w:p>
    <w:p w14:paraId="5F80E5B7" w14:textId="0244ECED" w:rsidR="00330BC2" w:rsidRPr="00EA7BEE" w:rsidRDefault="00C30980" w:rsidP="00EA7BEE">
      <w:pPr>
        <w:pStyle w:val="StandardWeb"/>
        <w:spacing w:before="0" w:beforeAutospacing="0"/>
        <w:ind w:left="-425"/>
        <w:rPr>
          <w:rFonts w:ascii="GEWOGSyntaxTab" w:eastAsiaTheme="minorEastAsia" w:hAnsi="GEWOGSyntaxTab" w:cstheme="minorBidi"/>
          <w:sz w:val="22"/>
          <w:szCs w:val="22"/>
          <w:lang w:val="en-US" w:eastAsia="en-US"/>
        </w:rPr>
      </w:pPr>
      <w:r w:rsidRPr="00EA7BEE">
        <w:rPr>
          <w:rFonts w:ascii="GEWOGSyntaxTab" w:eastAsiaTheme="minorEastAsia" w:hAnsi="GEWOGSyntaxTab" w:cstheme="minorBidi"/>
          <w:sz w:val="22"/>
          <w:szCs w:val="22"/>
          <w:lang w:val="en-US" w:eastAsia="en-US"/>
        </w:rPr>
        <w:t xml:space="preserve">Das Anbringen von Antennen, Satellitenschüsseln oder anderen Empfangsanlagen außerhalb der geschlossenen Mieträume ist nur mit ausdrücklicher Zustimmung der Hausverwaltung gestattet. Bei Störungen oder Schäden am TV- oder Radioempfang ist unverzüglich die Hausverwaltung oder der zuständige Kabelnetzbetreiber zu informieren. </w:t>
      </w:r>
    </w:p>
    <w:p w14:paraId="66C103D8" w14:textId="6D12A66E" w:rsidR="00EA7BEE" w:rsidRPr="00EA7BEE" w:rsidRDefault="00EA7BEE" w:rsidP="00EA7BEE">
      <w:pPr>
        <w:pStyle w:val="txt"/>
        <w:widowControl/>
        <w:ind w:left="-426"/>
        <w:rPr>
          <w:rFonts w:ascii="GEWOGSyntaxTab" w:eastAsiaTheme="minorEastAsia" w:hAnsi="GEWOGSyntaxTab" w:cstheme="minorBidi"/>
          <w:sz w:val="22"/>
          <w:szCs w:val="22"/>
          <w:lang w:val="en-US" w:eastAsia="en-US"/>
          <w14:ligatures w14:val="none"/>
        </w:rPr>
      </w:pPr>
      <w:r w:rsidRPr="00EA7BEE">
        <w:rPr>
          <w:rFonts w:ascii="GEWOGSyntaxTab" w:eastAsiaTheme="minorEastAsia" w:hAnsi="GEWOGSyntaxTab" w:cstheme="minorBidi"/>
          <w:sz w:val="22"/>
          <w:szCs w:val="22"/>
          <w:lang w:val="en-US" w:eastAsia="en-US"/>
          <w14:ligatures w14:val="none"/>
        </w:rPr>
        <w:t>Köln</w:t>
      </w:r>
      <w:r w:rsidR="000D5E91">
        <w:rPr>
          <w:rFonts w:ascii="GEWOGSyntaxTab" w:eastAsiaTheme="minorEastAsia" w:hAnsi="GEWOGSyntaxTab" w:cstheme="minorBidi"/>
          <w:sz w:val="22"/>
          <w:szCs w:val="22"/>
          <w:lang w:val="en-US" w:eastAsia="en-US"/>
          <w14:ligatures w14:val="none"/>
        </w:rPr>
        <w:t>,</w:t>
      </w:r>
      <w:r w:rsidRPr="00EA7BEE">
        <w:rPr>
          <w:rFonts w:ascii="GEWOGSyntaxTab" w:eastAsiaTheme="minorEastAsia" w:hAnsi="GEWOGSyntaxTab" w:cstheme="minorBidi"/>
          <w:sz w:val="22"/>
          <w:szCs w:val="22"/>
          <w:lang w:val="en-US" w:eastAsia="en-US"/>
          <w14:ligatures w14:val="none"/>
        </w:rPr>
        <w:t xml:space="preserve"> im </w:t>
      </w:r>
      <w:r w:rsidR="00074AB0">
        <w:rPr>
          <w:rFonts w:ascii="GEWOGSyntaxTab" w:eastAsiaTheme="minorEastAsia" w:hAnsi="GEWOGSyntaxTab" w:cstheme="minorBidi"/>
          <w:sz w:val="22"/>
          <w:szCs w:val="22"/>
          <w:lang w:val="en-US" w:eastAsia="en-US"/>
          <w14:ligatures w14:val="none"/>
        </w:rPr>
        <w:t>November</w:t>
      </w:r>
      <w:r w:rsidR="005422E9">
        <w:rPr>
          <w:rFonts w:ascii="GEWOGSyntaxTab" w:eastAsiaTheme="minorEastAsia" w:hAnsi="GEWOGSyntaxTab" w:cstheme="minorBidi"/>
          <w:sz w:val="22"/>
          <w:szCs w:val="22"/>
          <w:lang w:val="en-US" w:eastAsia="en-US"/>
          <w14:ligatures w14:val="none"/>
        </w:rPr>
        <w:t xml:space="preserve"> 2025</w:t>
      </w:r>
    </w:p>
    <w:p w14:paraId="15BD7287" w14:textId="77777777" w:rsidR="00EA7BEE" w:rsidRPr="00EA7BEE" w:rsidRDefault="00EA7BEE" w:rsidP="00EA7BEE">
      <w:pPr>
        <w:pStyle w:val="txt"/>
        <w:widowControl/>
        <w:ind w:left="-426"/>
        <w:rPr>
          <w:rFonts w:ascii="GEWOGSyntaxTab" w:eastAsiaTheme="minorEastAsia" w:hAnsi="GEWOGSyntaxTab" w:cstheme="minorBidi"/>
          <w:sz w:val="22"/>
          <w:szCs w:val="22"/>
          <w:lang w:val="en-US" w:eastAsia="en-US"/>
          <w14:ligatures w14:val="none"/>
        </w:rPr>
      </w:pPr>
    </w:p>
    <w:p w14:paraId="1FDF5E97" w14:textId="77777777" w:rsidR="00EA7BEE" w:rsidRPr="00EA7BEE" w:rsidRDefault="00EA7BEE" w:rsidP="00EA7BEE">
      <w:pPr>
        <w:pStyle w:val="txt"/>
        <w:widowControl/>
        <w:ind w:left="-426"/>
        <w:rPr>
          <w:rFonts w:ascii="GEWOGSyntaxTab" w:eastAsiaTheme="minorEastAsia" w:hAnsi="GEWOGSyntaxTab" w:cstheme="minorBidi"/>
          <w:sz w:val="22"/>
          <w:szCs w:val="22"/>
          <w:lang w:val="en-US" w:eastAsia="en-US"/>
          <w14:ligatures w14:val="none"/>
        </w:rPr>
      </w:pPr>
      <w:r w:rsidRPr="00EA7BEE">
        <w:rPr>
          <w:rFonts w:ascii="GEWOGSyntaxTab" w:eastAsiaTheme="minorEastAsia" w:hAnsi="GEWOGSyntaxTab" w:cstheme="minorBidi"/>
          <w:sz w:val="22"/>
          <w:szCs w:val="22"/>
          <w:lang w:val="en-US" w:eastAsia="en-US"/>
          <w14:ligatures w14:val="none"/>
        </w:rPr>
        <w:t>Freundliche Grüße</w:t>
      </w:r>
    </w:p>
    <w:p w14:paraId="573C8D83" w14:textId="77777777" w:rsidR="00EA7BEE" w:rsidRPr="00EA7BEE" w:rsidRDefault="00EA7BEE" w:rsidP="00EA7BEE">
      <w:pPr>
        <w:pStyle w:val="txt"/>
        <w:widowControl/>
        <w:ind w:left="-426"/>
        <w:rPr>
          <w:rFonts w:ascii="GEWOGSyntaxTab" w:eastAsiaTheme="minorEastAsia" w:hAnsi="GEWOGSyntaxTab" w:cstheme="minorBidi"/>
          <w:sz w:val="22"/>
          <w:szCs w:val="22"/>
          <w:lang w:val="en-US" w:eastAsia="en-US"/>
          <w14:ligatures w14:val="none"/>
        </w:rPr>
      </w:pPr>
    </w:p>
    <w:p w14:paraId="375E9B1C" w14:textId="756C3B9C" w:rsidR="00EA7BEE" w:rsidRDefault="00EA7BEE" w:rsidP="005422E9">
      <w:pPr>
        <w:pStyle w:val="txt"/>
        <w:widowControl/>
        <w:ind w:left="-426"/>
        <w:rPr>
          <w:rFonts w:ascii="GEWOGSyntaxTab" w:eastAsiaTheme="minorEastAsia" w:hAnsi="GEWOGSyntaxTab" w:cstheme="minorBidi"/>
          <w:sz w:val="22"/>
          <w:szCs w:val="22"/>
          <w:lang w:val="en-US" w:eastAsia="en-US"/>
          <w14:ligatures w14:val="none"/>
        </w:rPr>
      </w:pPr>
      <w:r w:rsidRPr="00EA7BEE">
        <w:rPr>
          <w:rFonts w:ascii="GEWOGSyntaxTab" w:eastAsiaTheme="minorEastAsia" w:hAnsi="GEWOGSyntaxTab" w:cstheme="minorBidi"/>
          <w:sz w:val="22"/>
          <w:szCs w:val="22"/>
          <w:lang w:val="en-US" w:eastAsia="en-US"/>
          <w14:ligatures w14:val="none"/>
        </w:rPr>
        <w:t>GEWOG – Porzer Wohnungsbaugenossenschaft eG</w:t>
      </w:r>
      <w:r w:rsidR="00076D4D">
        <w:rPr>
          <w:rFonts w:ascii="GEWOGSyntaxTab" w:eastAsiaTheme="minorEastAsia" w:hAnsi="GEWOGSyntaxTab" w:cstheme="minorBidi"/>
          <w:sz w:val="22"/>
          <w:szCs w:val="22"/>
          <w:lang w:val="en-US" w:eastAsia="en-US"/>
          <w14:ligatures w14:val="none"/>
        </w:rPr>
        <w:t>/</w:t>
      </w:r>
    </w:p>
    <w:p w14:paraId="7A9C2839" w14:textId="37E3B844" w:rsidR="00076D4D" w:rsidRDefault="00076D4D" w:rsidP="005422E9">
      <w:pPr>
        <w:pStyle w:val="txt"/>
        <w:widowControl/>
        <w:ind w:left="-426"/>
      </w:pPr>
      <w:r w:rsidRPr="00076D4D">
        <w:rPr>
          <w:rFonts w:ascii="GEWOGSyntaxTab" w:eastAsiaTheme="minorEastAsia" w:hAnsi="GEWOGSyntaxTab" w:cstheme="minorBidi"/>
          <w:sz w:val="22"/>
          <w:szCs w:val="22"/>
          <w:lang w:val="en-US" w:eastAsia="en-US"/>
          <w14:ligatures w14:val="none"/>
        </w:rPr>
        <w:t>GEWOG Wohnungsgesellschaft Porz mbH</w:t>
      </w:r>
    </w:p>
    <w:sectPr w:rsidR="00076D4D" w:rsidSect="00A12756">
      <w:pgSz w:w="12240" w:h="15840"/>
      <w:pgMar w:top="993" w:right="1608" w:bottom="851"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Fett">
    <w:altName w:val="Times New Roman"/>
    <w:panose1 w:val="00000000000000000000"/>
    <w:charset w:val="00"/>
    <w:family w:val="roman"/>
    <w:notTrueType/>
    <w:pitch w:val="variable"/>
    <w:sig w:usb0="00000003" w:usb1="00000000" w:usb2="00000000" w:usb3="00000000" w:csb0="00000001" w:csb1="00000000"/>
  </w:font>
  <w:font w:name="GEWOGSyntaxTab">
    <w:panose1 w:val="00000500000000000000"/>
    <w:charset w:val="00"/>
    <w:family w:val="modern"/>
    <w:notTrueType/>
    <w:pitch w:val="variable"/>
    <w:sig w:usb0="00000007" w:usb1="00000001" w:usb2="00000000" w:usb3="00000000" w:csb0="000000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numm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numm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Aufzhlungszeichen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Aufzhlungszeichen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numm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ufzhlungszeichen"/>
      <w:lvlText w:val=""/>
      <w:lvlJc w:val="left"/>
      <w:pPr>
        <w:tabs>
          <w:tab w:val="num" w:pos="360"/>
        </w:tabs>
        <w:ind w:left="360" w:hanging="360"/>
      </w:pPr>
      <w:rPr>
        <w:rFonts w:ascii="Symbol" w:hAnsi="Symbol" w:hint="default"/>
      </w:rPr>
    </w:lvl>
  </w:abstractNum>
  <w:num w:numId="1" w16cid:durableId="587541699">
    <w:abstractNumId w:val="8"/>
  </w:num>
  <w:num w:numId="2" w16cid:durableId="678822914">
    <w:abstractNumId w:val="6"/>
  </w:num>
  <w:num w:numId="3" w16cid:durableId="731513192">
    <w:abstractNumId w:val="5"/>
  </w:num>
  <w:num w:numId="4" w16cid:durableId="747773913">
    <w:abstractNumId w:val="4"/>
  </w:num>
  <w:num w:numId="5" w16cid:durableId="1864393521">
    <w:abstractNumId w:val="7"/>
  </w:num>
  <w:num w:numId="6" w16cid:durableId="399981001">
    <w:abstractNumId w:val="3"/>
  </w:num>
  <w:num w:numId="7" w16cid:durableId="1250239904">
    <w:abstractNumId w:val="2"/>
  </w:num>
  <w:num w:numId="8" w16cid:durableId="33583991">
    <w:abstractNumId w:val="1"/>
  </w:num>
  <w:num w:numId="9" w16cid:durableId="12650731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74AB0"/>
    <w:rsid w:val="00076D4D"/>
    <w:rsid w:val="000D5E91"/>
    <w:rsid w:val="000E59CA"/>
    <w:rsid w:val="0015074B"/>
    <w:rsid w:val="0019533F"/>
    <w:rsid w:val="0025080A"/>
    <w:rsid w:val="00252F80"/>
    <w:rsid w:val="0029639D"/>
    <w:rsid w:val="002B454B"/>
    <w:rsid w:val="002E699B"/>
    <w:rsid w:val="00326F90"/>
    <w:rsid w:val="00330BC2"/>
    <w:rsid w:val="0046659C"/>
    <w:rsid w:val="004C405F"/>
    <w:rsid w:val="005422E9"/>
    <w:rsid w:val="00697EE8"/>
    <w:rsid w:val="006B63BC"/>
    <w:rsid w:val="006E376C"/>
    <w:rsid w:val="007401BA"/>
    <w:rsid w:val="0076363D"/>
    <w:rsid w:val="00777B8A"/>
    <w:rsid w:val="00800E91"/>
    <w:rsid w:val="00844189"/>
    <w:rsid w:val="008671A2"/>
    <w:rsid w:val="008717D7"/>
    <w:rsid w:val="008F4104"/>
    <w:rsid w:val="009F197A"/>
    <w:rsid w:val="00A06D5B"/>
    <w:rsid w:val="00A12756"/>
    <w:rsid w:val="00A61B36"/>
    <w:rsid w:val="00A6459A"/>
    <w:rsid w:val="00AA1D8D"/>
    <w:rsid w:val="00AF4E3C"/>
    <w:rsid w:val="00B47730"/>
    <w:rsid w:val="00C2620A"/>
    <w:rsid w:val="00C30980"/>
    <w:rsid w:val="00C41387"/>
    <w:rsid w:val="00C90011"/>
    <w:rsid w:val="00CB0664"/>
    <w:rsid w:val="00EA7BEE"/>
    <w:rsid w:val="00EE3A2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3BB2F81"/>
  <w14:defaultImageDpi w14:val="300"/>
  <w15:docId w15:val="{99F8BAC0-0C17-4E6F-9739-796530948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C693F"/>
  </w:style>
  <w:style w:type="paragraph" w:styleId="berschrift1">
    <w:name w:val="heading 1"/>
    <w:basedOn w:val="Standard"/>
    <w:next w:val="Standard"/>
    <w:link w:val="berschrift1Zchn"/>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berschrift4">
    <w:name w:val="heading 4"/>
    <w:basedOn w:val="Standard"/>
    <w:next w:val="Standard"/>
    <w:link w:val="berschrift4Zchn"/>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erschrift9">
    <w:name w:val="heading 9"/>
    <w:basedOn w:val="Standard"/>
    <w:next w:val="Standard"/>
    <w:link w:val="berschrift9Zchn"/>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618BF"/>
    <w:pPr>
      <w:tabs>
        <w:tab w:val="center" w:pos="4680"/>
        <w:tab w:val="right" w:pos="9360"/>
      </w:tabs>
      <w:spacing w:after="0" w:line="240" w:lineRule="auto"/>
    </w:pPr>
  </w:style>
  <w:style w:type="character" w:customStyle="1" w:styleId="KopfzeileZchn">
    <w:name w:val="Kopfzeile Zchn"/>
    <w:basedOn w:val="Absatz-Standardschriftart"/>
    <w:link w:val="Kopfzeile"/>
    <w:uiPriority w:val="99"/>
    <w:rsid w:val="00E618BF"/>
  </w:style>
  <w:style w:type="paragraph" w:styleId="Fuzeile">
    <w:name w:val="footer"/>
    <w:basedOn w:val="Standard"/>
    <w:link w:val="FuzeileZchn"/>
    <w:uiPriority w:val="99"/>
    <w:unhideWhenUsed/>
    <w:rsid w:val="00E618BF"/>
    <w:pPr>
      <w:tabs>
        <w:tab w:val="center" w:pos="4680"/>
        <w:tab w:val="right" w:pos="9360"/>
      </w:tabs>
      <w:spacing w:after="0" w:line="240" w:lineRule="auto"/>
    </w:pPr>
  </w:style>
  <w:style w:type="character" w:customStyle="1" w:styleId="FuzeileZchn">
    <w:name w:val="Fußzeile Zchn"/>
    <w:basedOn w:val="Absatz-Standardschriftart"/>
    <w:link w:val="Fuzeile"/>
    <w:uiPriority w:val="99"/>
    <w:rsid w:val="00E618BF"/>
  </w:style>
  <w:style w:type="paragraph" w:styleId="KeinLeerraum">
    <w:name w:val="No Spacing"/>
    <w:uiPriority w:val="1"/>
    <w:qFormat/>
    <w:rsid w:val="00FC693F"/>
    <w:pPr>
      <w:spacing w:after="0" w:line="240" w:lineRule="auto"/>
    </w:pPr>
  </w:style>
  <w:style w:type="character" w:customStyle="1" w:styleId="berschrift1Zchn">
    <w:name w:val="Überschrift 1 Zchn"/>
    <w:basedOn w:val="Absatz-Standardschriftart"/>
    <w:link w:val="berschrift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erschrift2Zchn">
    <w:name w:val="Überschrift 2 Zchn"/>
    <w:basedOn w:val="Absatz-Standardschriftart"/>
    <w:link w:val="berschrift2"/>
    <w:uiPriority w:val="9"/>
    <w:rsid w:val="00FC693F"/>
    <w:rPr>
      <w:rFonts w:asciiTheme="majorHAnsi" w:eastAsiaTheme="majorEastAsia" w:hAnsiTheme="majorHAnsi" w:cstheme="majorBidi"/>
      <w:b/>
      <w:bCs/>
      <w:color w:val="4F81BD" w:themeColor="accent1"/>
      <w:sz w:val="26"/>
      <w:szCs w:val="26"/>
    </w:rPr>
  </w:style>
  <w:style w:type="character" w:customStyle="1" w:styleId="berschrift3Zchn">
    <w:name w:val="Überschrift 3 Zchn"/>
    <w:basedOn w:val="Absatz-Standardschriftart"/>
    <w:link w:val="berschrift3"/>
    <w:uiPriority w:val="9"/>
    <w:rsid w:val="00FC693F"/>
    <w:rPr>
      <w:rFonts w:asciiTheme="majorHAnsi" w:eastAsiaTheme="majorEastAsia" w:hAnsiTheme="majorHAnsi" w:cstheme="majorBidi"/>
      <w:b/>
      <w:bCs/>
      <w:color w:val="4F81BD" w:themeColor="accent1"/>
    </w:rPr>
  </w:style>
  <w:style w:type="paragraph" w:styleId="Titel">
    <w:name w:val="Title"/>
    <w:basedOn w:val="Standard"/>
    <w:next w:val="Standard"/>
    <w:link w:val="TitelZchn"/>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Untertitel">
    <w:name w:val="Subtitle"/>
    <w:basedOn w:val="Standard"/>
    <w:next w:val="Standard"/>
    <w:link w:val="UntertitelZchn"/>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UntertitelZchn">
    <w:name w:val="Untertitel Zchn"/>
    <w:basedOn w:val="Absatz-Standardschriftart"/>
    <w:link w:val="Untertitel"/>
    <w:uiPriority w:val="11"/>
    <w:rsid w:val="00FC693F"/>
    <w:rPr>
      <w:rFonts w:asciiTheme="majorHAnsi" w:eastAsiaTheme="majorEastAsia" w:hAnsiTheme="majorHAnsi" w:cstheme="majorBidi"/>
      <w:i/>
      <w:iCs/>
      <w:color w:val="4F81BD" w:themeColor="accent1"/>
      <w:spacing w:val="15"/>
      <w:sz w:val="24"/>
      <w:szCs w:val="24"/>
    </w:rPr>
  </w:style>
  <w:style w:type="paragraph" w:styleId="Listenabsatz">
    <w:name w:val="List Paragraph"/>
    <w:basedOn w:val="Standard"/>
    <w:uiPriority w:val="34"/>
    <w:qFormat/>
    <w:rsid w:val="00FC693F"/>
    <w:pPr>
      <w:ind w:left="720"/>
      <w:contextualSpacing/>
    </w:pPr>
  </w:style>
  <w:style w:type="paragraph" w:styleId="Textkrper">
    <w:name w:val="Body Text"/>
    <w:basedOn w:val="Standard"/>
    <w:link w:val="TextkrperZchn"/>
    <w:uiPriority w:val="99"/>
    <w:unhideWhenUsed/>
    <w:rsid w:val="00AA1D8D"/>
    <w:pPr>
      <w:spacing w:after="120"/>
    </w:pPr>
  </w:style>
  <w:style w:type="character" w:customStyle="1" w:styleId="TextkrperZchn">
    <w:name w:val="Textkörper Zchn"/>
    <w:basedOn w:val="Absatz-Standardschriftart"/>
    <w:link w:val="Textkrper"/>
    <w:uiPriority w:val="99"/>
    <w:rsid w:val="00AA1D8D"/>
  </w:style>
  <w:style w:type="paragraph" w:styleId="Textkrper2">
    <w:name w:val="Body Text 2"/>
    <w:basedOn w:val="Standard"/>
    <w:link w:val="Textkrper2Zchn"/>
    <w:uiPriority w:val="99"/>
    <w:unhideWhenUsed/>
    <w:rsid w:val="00AA1D8D"/>
    <w:pPr>
      <w:spacing w:after="120" w:line="480" w:lineRule="auto"/>
    </w:pPr>
  </w:style>
  <w:style w:type="character" w:customStyle="1" w:styleId="Textkrper2Zchn">
    <w:name w:val="Textkörper 2 Zchn"/>
    <w:basedOn w:val="Absatz-Standardschriftart"/>
    <w:link w:val="Textkrper2"/>
    <w:uiPriority w:val="99"/>
    <w:rsid w:val="00AA1D8D"/>
  </w:style>
  <w:style w:type="paragraph" w:styleId="Textkrper3">
    <w:name w:val="Body Text 3"/>
    <w:basedOn w:val="Standard"/>
    <w:link w:val="Textkrper3Zchn"/>
    <w:uiPriority w:val="99"/>
    <w:unhideWhenUsed/>
    <w:rsid w:val="00AA1D8D"/>
    <w:pPr>
      <w:spacing w:after="120"/>
    </w:pPr>
    <w:rPr>
      <w:sz w:val="16"/>
      <w:szCs w:val="16"/>
    </w:rPr>
  </w:style>
  <w:style w:type="character" w:customStyle="1" w:styleId="Textkrper3Zchn">
    <w:name w:val="Textkörper 3 Zchn"/>
    <w:basedOn w:val="Absatz-Standardschriftart"/>
    <w:link w:val="Textkrper3"/>
    <w:uiPriority w:val="99"/>
    <w:rsid w:val="00AA1D8D"/>
    <w:rPr>
      <w:sz w:val="16"/>
      <w:szCs w:val="16"/>
    </w:rPr>
  </w:style>
  <w:style w:type="paragraph" w:styleId="Liste">
    <w:name w:val="List"/>
    <w:basedOn w:val="Standard"/>
    <w:uiPriority w:val="99"/>
    <w:unhideWhenUsed/>
    <w:rsid w:val="00AA1D8D"/>
    <w:pPr>
      <w:ind w:left="360" w:hanging="360"/>
      <w:contextualSpacing/>
    </w:pPr>
  </w:style>
  <w:style w:type="paragraph" w:styleId="Liste2">
    <w:name w:val="List 2"/>
    <w:basedOn w:val="Standard"/>
    <w:uiPriority w:val="99"/>
    <w:unhideWhenUsed/>
    <w:rsid w:val="00326F90"/>
    <w:pPr>
      <w:ind w:left="720" w:hanging="360"/>
      <w:contextualSpacing/>
    </w:pPr>
  </w:style>
  <w:style w:type="paragraph" w:styleId="Liste3">
    <w:name w:val="List 3"/>
    <w:basedOn w:val="Standard"/>
    <w:uiPriority w:val="99"/>
    <w:unhideWhenUsed/>
    <w:rsid w:val="00326F90"/>
    <w:pPr>
      <w:ind w:left="1080" w:hanging="360"/>
      <w:contextualSpacing/>
    </w:pPr>
  </w:style>
  <w:style w:type="paragraph" w:styleId="Aufzhlungszeichen">
    <w:name w:val="List Bullet"/>
    <w:basedOn w:val="Standard"/>
    <w:uiPriority w:val="99"/>
    <w:unhideWhenUsed/>
    <w:rsid w:val="00326F90"/>
    <w:pPr>
      <w:numPr>
        <w:numId w:val="1"/>
      </w:numPr>
      <w:contextualSpacing/>
    </w:pPr>
  </w:style>
  <w:style w:type="paragraph" w:styleId="Aufzhlungszeichen2">
    <w:name w:val="List Bullet 2"/>
    <w:basedOn w:val="Standard"/>
    <w:uiPriority w:val="99"/>
    <w:unhideWhenUsed/>
    <w:rsid w:val="00326F90"/>
    <w:pPr>
      <w:numPr>
        <w:numId w:val="2"/>
      </w:numPr>
      <w:contextualSpacing/>
    </w:pPr>
  </w:style>
  <w:style w:type="paragraph" w:styleId="Aufzhlungszeichen3">
    <w:name w:val="List Bullet 3"/>
    <w:basedOn w:val="Standard"/>
    <w:uiPriority w:val="99"/>
    <w:unhideWhenUsed/>
    <w:rsid w:val="00326F90"/>
    <w:pPr>
      <w:numPr>
        <w:numId w:val="3"/>
      </w:numPr>
      <w:contextualSpacing/>
    </w:pPr>
  </w:style>
  <w:style w:type="paragraph" w:styleId="Listennummer">
    <w:name w:val="List Number"/>
    <w:basedOn w:val="Standard"/>
    <w:uiPriority w:val="99"/>
    <w:unhideWhenUsed/>
    <w:rsid w:val="00326F90"/>
    <w:pPr>
      <w:numPr>
        <w:numId w:val="5"/>
      </w:numPr>
      <w:contextualSpacing/>
    </w:pPr>
  </w:style>
  <w:style w:type="paragraph" w:styleId="Listennummer2">
    <w:name w:val="List Number 2"/>
    <w:basedOn w:val="Standard"/>
    <w:uiPriority w:val="99"/>
    <w:unhideWhenUsed/>
    <w:rsid w:val="0029639D"/>
    <w:pPr>
      <w:numPr>
        <w:numId w:val="6"/>
      </w:numPr>
      <w:contextualSpacing/>
    </w:pPr>
  </w:style>
  <w:style w:type="paragraph" w:styleId="Listennummer3">
    <w:name w:val="List Number 3"/>
    <w:basedOn w:val="Standard"/>
    <w:uiPriority w:val="99"/>
    <w:unhideWhenUsed/>
    <w:rsid w:val="0029639D"/>
    <w:pPr>
      <w:numPr>
        <w:numId w:val="7"/>
      </w:numPr>
      <w:contextualSpacing/>
    </w:pPr>
  </w:style>
  <w:style w:type="paragraph" w:styleId="Listenfortsetzung">
    <w:name w:val="List Continue"/>
    <w:basedOn w:val="Standard"/>
    <w:uiPriority w:val="99"/>
    <w:unhideWhenUsed/>
    <w:rsid w:val="0029639D"/>
    <w:pPr>
      <w:spacing w:after="120"/>
      <w:ind w:left="360"/>
      <w:contextualSpacing/>
    </w:pPr>
  </w:style>
  <w:style w:type="paragraph" w:styleId="Listenfortsetzung2">
    <w:name w:val="List Continue 2"/>
    <w:basedOn w:val="Standard"/>
    <w:uiPriority w:val="99"/>
    <w:unhideWhenUsed/>
    <w:rsid w:val="0029639D"/>
    <w:pPr>
      <w:spacing w:after="120"/>
      <w:ind w:left="720"/>
      <w:contextualSpacing/>
    </w:pPr>
  </w:style>
  <w:style w:type="paragraph" w:styleId="Listenfortsetzung3">
    <w:name w:val="List Continue 3"/>
    <w:basedOn w:val="Standard"/>
    <w:uiPriority w:val="99"/>
    <w:unhideWhenUsed/>
    <w:rsid w:val="0029639D"/>
    <w:pPr>
      <w:spacing w:after="120"/>
      <w:ind w:left="1080"/>
      <w:contextualSpacing/>
    </w:pPr>
  </w:style>
  <w:style w:type="paragraph" w:styleId="Makrotext">
    <w:name w:val="macro"/>
    <w:link w:val="MakrotextZchn"/>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textZchn">
    <w:name w:val="Makrotext Zchn"/>
    <w:basedOn w:val="Absatz-Standardschriftart"/>
    <w:link w:val="Makrotext"/>
    <w:uiPriority w:val="99"/>
    <w:rsid w:val="0029639D"/>
    <w:rPr>
      <w:rFonts w:ascii="Courier" w:hAnsi="Courier"/>
      <w:sz w:val="20"/>
      <w:szCs w:val="20"/>
    </w:rPr>
  </w:style>
  <w:style w:type="paragraph" w:styleId="Zitat">
    <w:name w:val="Quote"/>
    <w:basedOn w:val="Standard"/>
    <w:next w:val="Standard"/>
    <w:link w:val="ZitatZchn"/>
    <w:uiPriority w:val="29"/>
    <w:qFormat/>
    <w:rsid w:val="00FC693F"/>
    <w:rPr>
      <w:i/>
      <w:iCs/>
      <w:color w:val="000000" w:themeColor="text1"/>
    </w:rPr>
  </w:style>
  <w:style w:type="character" w:customStyle="1" w:styleId="ZitatZchn">
    <w:name w:val="Zitat Zchn"/>
    <w:basedOn w:val="Absatz-Standardschriftart"/>
    <w:link w:val="Zitat"/>
    <w:uiPriority w:val="29"/>
    <w:rsid w:val="00FC693F"/>
    <w:rPr>
      <w:i/>
      <w:iCs/>
      <w:color w:val="000000" w:themeColor="text1"/>
    </w:rPr>
  </w:style>
  <w:style w:type="character" w:customStyle="1" w:styleId="berschrift4Zchn">
    <w:name w:val="Überschrift 4 Zchn"/>
    <w:basedOn w:val="Absatz-Standardschriftart"/>
    <w:link w:val="berschrift4"/>
    <w:uiPriority w:val="9"/>
    <w:semiHidden/>
    <w:rsid w:val="00FC693F"/>
    <w:rPr>
      <w:rFonts w:asciiTheme="majorHAnsi" w:eastAsiaTheme="majorEastAsia" w:hAnsiTheme="majorHAnsi" w:cstheme="majorBidi"/>
      <w:b/>
      <w:bCs/>
      <w:i/>
      <w:iCs/>
      <w:color w:val="4F81BD" w:themeColor="accent1"/>
    </w:rPr>
  </w:style>
  <w:style w:type="character" w:customStyle="1" w:styleId="berschrift5Zchn">
    <w:name w:val="Überschrift 5 Zchn"/>
    <w:basedOn w:val="Absatz-Standardschriftart"/>
    <w:link w:val="berschrift5"/>
    <w:uiPriority w:val="9"/>
    <w:semiHidden/>
    <w:rsid w:val="00FC693F"/>
    <w:rPr>
      <w:rFonts w:asciiTheme="majorHAnsi" w:eastAsiaTheme="majorEastAsia" w:hAnsiTheme="majorHAnsi" w:cstheme="majorBidi"/>
      <w:color w:val="243F60" w:themeColor="accent1" w:themeShade="7F"/>
    </w:rPr>
  </w:style>
  <w:style w:type="character" w:customStyle="1" w:styleId="berschrift6Zchn">
    <w:name w:val="Überschrift 6 Zchn"/>
    <w:basedOn w:val="Absatz-Standardschriftart"/>
    <w:link w:val="berschrift6"/>
    <w:uiPriority w:val="9"/>
    <w:semiHidden/>
    <w:rsid w:val="00FC693F"/>
    <w:rPr>
      <w:rFonts w:asciiTheme="majorHAnsi" w:eastAsiaTheme="majorEastAsia" w:hAnsiTheme="majorHAnsi" w:cstheme="majorBidi"/>
      <w:i/>
      <w:iCs/>
      <w:color w:val="243F60" w:themeColor="accent1" w:themeShade="7F"/>
    </w:rPr>
  </w:style>
  <w:style w:type="character" w:customStyle="1" w:styleId="berschrift7Zchn">
    <w:name w:val="Überschrift 7 Zchn"/>
    <w:basedOn w:val="Absatz-Standardschriftart"/>
    <w:link w:val="berschrift7"/>
    <w:uiPriority w:val="9"/>
    <w:semiHidden/>
    <w:rsid w:val="00FC693F"/>
    <w:rPr>
      <w:rFonts w:asciiTheme="majorHAnsi" w:eastAsiaTheme="majorEastAsia" w:hAnsiTheme="majorHAnsi" w:cstheme="majorBidi"/>
      <w:i/>
      <w:iCs/>
      <w:color w:val="404040" w:themeColor="text1" w:themeTint="BF"/>
    </w:rPr>
  </w:style>
  <w:style w:type="character" w:customStyle="1" w:styleId="berschrift8Zchn">
    <w:name w:val="Überschrift 8 Zchn"/>
    <w:basedOn w:val="Absatz-Standardschriftart"/>
    <w:link w:val="berschrift8"/>
    <w:uiPriority w:val="9"/>
    <w:semiHidden/>
    <w:rsid w:val="00FC693F"/>
    <w:rPr>
      <w:rFonts w:asciiTheme="majorHAnsi" w:eastAsiaTheme="majorEastAsia" w:hAnsiTheme="majorHAnsi" w:cstheme="majorBidi"/>
      <w:color w:val="4F81BD" w:themeColor="accent1"/>
      <w:sz w:val="20"/>
      <w:szCs w:val="20"/>
    </w:rPr>
  </w:style>
  <w:style w:type="character" w:customStyle="1" w:styleId="berschrift9Zchn">
    <w:name w:val="Überschrift 9 Zchn"/>
    <w:basedOn w:val="Absatz-Standardschriftart"/>
    <w:link w:val="berschrift9"/>
    <w:uiPriority w:val="9"/>
    <w:semiHidden/>
    <w:rsid w:val="00FC693F"/>
    <w:rPr>
      <w:rFonts w:asciiTheme="majorHAnsi" w:eastAsiaTheme="majorEastAsia" w:hAnsiTheme="majorHAnsi" w:cstheme="majorBidi"/>
      <w:i/>
      <w:iCs/>
      <w:color w:val="404040" w:themeColor="text1" w:themeTint="BF"/>
      <w:sz w:val="20"/>
      <w:szCs w:val="20"/>
    </w:rPr>
  </w:style>
  <w:style w:type="paragraph" w:styleId="Beschriftung">
    <w:name w:val="caption"/>
    <w:basedOn w:val="Standard"/>
    <w:next w:val="Standard"/>
    <w:uiPriority w:val="35"/>
    <w:semiHidden/>
    <w:unhideWhenUsed/>
    <w:qFormat/>
    <w:rsid w:val="00FC693F"/>
    <w:pPr>
      <w:spacing w:line="240" w:lineRule="auto"/>
    </w:pPr>
    <w:rPr>
      <w:b/>
      <w:bCs/>
      <w:color w:val="4F81BD" w:themeColor="accent1"/>
      <w:sz w:val="18"/>
      <w:szCs w:val="18"/>
    </w:rPr>
  </w:style>
  <w:style w:type="character" w:styleId="Fett">
    <w:name w:val="Strong"/>
    <w:basedOn w:val="Absatz-Standardschriftart"/>
    <w:uiPriority w:val="22"/>
    <w:qFormat/>
    <w:rsid w:val="00FC693F"/>
    <w:rPr>
      <w:b/>
      <w:bCs/>
    </w:rPr>
  </w:style>
  <w:style w:type="character" w:styleId="Hervorhebung">
    <w:name w:val="Emphasis"/>
    <w:basedOn w:val="Absatz-Standardschriftart"/>
    <w:uiPriority w:val="20"/>
    <w:qFormat/>
    <w:rsid w:val="00FC693F"/>
    <w:rPr>
      <w:i/>
      <w:iCs/>
    </w:rPr>
  </w:style>
  <w:style w:type="paragraph" w:styleId="IntensivesZitat">
    <w:name w:val="Intense Quote"/>
    <w:basedOn w:val="Standard"/>
    <w:next w:val="Standard"/>
    <w:link w:val="IntensivesZitatZchn"/>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ivesZitatZchn">
    <w:name w:val="Intensives Zitat Zchn"/>
    <w:basedOn w:val="Absatz-Standardschriftart"/>
    <w:link w:val="IntensivesZitat"/>
    <w:uiPriority w:val="30"/>
    <w:rsid w:val="00FC693F"/>
    <w:rPr>
      <w:b/>
      <w:bCs/>
      <w:i/>
      <w:iCs/>
      <w:color w:val="4F81BD" w:themeColor="accent1"/>
    </w:rPr>
  </w:style>
  <w:style w:type="character" w:styleId="SchwacheHervorhebung">
    <w:name w:val="Subtle Emphasis"/>
    <w:basedOn w:val="Absatz-Standardschriftart"/>
    <w:uiPriority w:val="19"/>
    <w:qFormat/>
    <w:rsid w:val="00FC693F"/>
    <w:rPr>
      <w:i/>
      <w:iCs/>
      <w:color w:val="808080" w:themeColor="text1" w:themeTint="7F"/>
    </w:rPr>
  </w:style>
  <w:style w:type="character" w:styleId="IntensiveHervorhebung">
    <w:name w:val="Intense Emphasis"/>
    <w:basedOn w:val="Absatz-Standardschriftart"/>
    <w:uiPriority w:val="21"/>
    <w:qFormat/>
    <w:rsid w:val="00FC693F"/>
    <w:rPr>
      <w:b/>
      <w:bCs/>
      <w:i/>
      <w:iCs/>
      <w:color w:val="4F81BD" w:themeColor="accent1"/>
    </w:rPr>
  </w:style>
  <w:style w:type="character" w:styleId="SchwacherVerweis">
    <w:name w:val="Subtle Reference"/>
    <w:basedOn w:val="Absatz-Standardschriftart"/>
    <w:uiPriority w:val="31"/>
    <w:qFormat/>
    <w:rsid w:val="00FC693F"/>
    <w:rPr>
      <w:smallCaps/>
      <w:color w:val="C0504D" w:themeColor="accent2"/>
      <w:u w:val="single"/>
    </w:rPr>
  </w:style>
  <w:style w:type="character" w:styleId="IntensiverVerweis">
    <w:name w:val="Intense Reference"/>
    <w:basedOn w:val="Absatz-Standardschriftart"/>
    <w:uiPriority w:val="32"/>
    <w:qFormat/>
    <w:rsid w:val="00FC693F"/>
    <w:rPr>
      <w:b/>
      <w:bCs/>
      <w:smallCaps/>
      <w:color w:val="C0504D" w:themeColor="accent2"/>
      <w:spacing w:val="5"/>
      <w:u w:val="single"/>
    </w:rPr>
  </w:style>
  <w:style w:type="character" w:styleId="Buchtitel">
    <w:name w:val="Book Title"/>
    <w:basedOn w:val="Absatz-Standardschriftart"/>
    <w:uiPriority w:val="33"/>
    <w:qFormat/>
    <w:rsid w:val="00FC693F"/>
    <w:rPr>
      <w:b/>
      <w:bCs/>
      <w:smallCaps/>
      <w:spacing w:val="5"/>
    </w:rPr>
  </w:style>
  <w:style w:type="paragraph" w:styleId="Inhaltsverzeichnisberschrift">
    <w:name w:val="TOC Heading"/>
    <w:basedOn w:val="berschrift1"/>
    <w:next w:val="Standard"/>
    <w:uiPriority w:val="39"/>
    <w:semiHidden/>
    <w:unhideWhenUsed/>
    <w:qFormat/>
    <w:rsid w:val="00FC693F"/>
    <w:pPr>
      <w:outlineLvl w:val="9"/>
    </w:pPr>
  </w:style>
  <w:style w:type="table" w:styleId="Tabellenraster">
    <w:name w:val="Table Grid"/>
    <w:basedOn w:val="NormaleTabelle"/>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Schattierung">
    <w:name w:val="Light Shading"/>
    <w:basedOn w:val="NormaleTabelle"/>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HelleSchattierung-Akzent1">
    <w:name w:val="Light Shading Accent 1"/>
    <w:basedOn w:val="NormaleTabelle"/>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HelleSchattierung-Akzent2">
    <w:name w:val="Light Shading Accent 2"/>
    <w:basedOn w:val="NormaleTabelle"/>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HelleSchattierung-Akzent3">
    <w:name w:val="Light Shading Accent 3"/>
    <w:basedOn w:val="NormaleTabelle"/>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HelleSchattierung-Akzent4">
    <w:name w:val="Light Shading Accent 4"/>
    <w:basedOn w:val="NormaleTabelle"/>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HelleSchattierung-Akzent5">
    <w:name w:val="Light Shading Accent 5"/>
    <w:basedOn w:val="NormaleTabelle"/>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HelleSchattierung-Akzent6">
    <w:name w:val="Light Shading Accent 6"/>
    <w:basedOn w:val="NormaleTabelle"/>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HelleListe">
    <w:name w:val="Light List"/>
    <w:basedOn w:val="NormaleTabelle"/>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HelleListe-Akzent1">
    <w:name w:val="Light List Accent 1"/>
    <w:basedOn w:val="NormaleTabelle"/>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HelleListe-Akzent2">
    <w:name w:val="Light List Accent 2"/>
    <w:basedOn w:val="NormaleTabelle"/>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HelleListe-Akzent3">
    <w:name w:val="Light List Accent 3"/>
    <w:basedOn w:val="NormaleTabelle"/>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HelleListe-Akzent4">
    <w:name w:val="Light List Accent 4"/>
    <w:basedOn w:val="NormaleTabelle"/>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HelleListe-Akzent5">
    <w:name w:val="Light List Accent 5"/>
    <w:basedOn w:val="NormaleTabelle"/>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HelleListe-Akzent6">
    <w:name w:val="Light List Accent 6"/>
    <w:basedOn w:val="NormaleTabelle"/>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HellesRaster">
    <w:name w:val="Light Grid"/>
    <w:basedOn w:val="NormaleTabelle"/>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HellesRaster-Akzent1">
    <w:name w:val="Light Grid Accent 1"/>
    <w:basedOn w:val="NormaleTabelle"/>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HellesRaster-Akzent2">
    <w:name w:val="Light Grid Accent 2"/>
    <w:basedOn w:val="NormaleTabelle"/>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HellesRaster-Akzent3">
    <w:name w:val="Light Grid Accent 3"/>
    <w:basedOn w:val="NormaleTabelle"/>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HellesRaster-Akzent4">
    <w:name w:val="Light Grid Accent 4"/>
    <w:basedOn w:val="NormaleTabelle"/>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HellesRaster-Akzent5">
    <w:name w:val="Light Grid Accent 5"/>
    <w:basedOn w:val="NormaleTabelle"/>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HellesRaster-Akzent6">
    <w:name w:val="Light Grid Accent 6"/>
    <w:basedOn w:val="NormaleTabelle"/>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ittlereSchattierung1">
    <w:name w:val="Medium Shading 1"/>
    <w:basedOn w:val="NormaleTabelle"/>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ittlereSchattierung1-Akzent1">
    <w:name w:val="Medium Shading 1 Accent 1"/>
    <w:basedOn w:val="NormaleTabelle"/>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ittlereSchattierung1-Akzent2">
    <w:name w:val="Medium Shading 1 Accent 2"/>
    <w:basedOn w:val="NormaleTabelle"/>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ittlereSchattierung1-Akzent3">
    <w:name w:val="Medium Shading 1 Accent 3"/>
    <w:basedOn w:val="NormaleTabelle"/>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ittlereSchattierung1-Akzent4">
    <w:name w:val="Medium Shading 1 Accent 4"/>
    <w:basedOn w:val="NormaleTabelle"/>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ittlereSchattierung1-Akzent5">
    <w:name w:val="Medium Shading 1 Accent 5"/>
    <w:basedOn w:val="NormaleTabelle"/>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ittlereSchattierung1-Akzent6">
    <w:name w:val="Medium Shading 1 Accent 6"/>
    <w:basedOn w:val="NormaleTabelle"/>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ittlereSchattierung2">
    <w:name w:val="Medium Shading 2"/>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1">
    <w:name w:val="Medium Shading 2 Accent 1"/>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2">
    <w:name w:val="Medium Shading 2 Accent 2"/>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3">
    <w:name w:val="Medium Shading 2 Accent 3"/>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4">
    <w:name w:val="Medium Shading 2 Accent 4"/>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5">
    <w:name w:val="Medium Shading 2 Accent 5"/>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6">
    <w:name w:val="Medium Shading 2 Accent 6"/>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Liste1">
    <w:name w:val="Medium List 1"/>
    <w:basedOn w:val="NormaleTabelle"/>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ttlereListe1-Akzent1">
    <w:name w:val="Medium List 1 Accent 1"/>
    <w:basedOn w:val="NormaleTabelle"/>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ittlereListe1-Akzent2">
    <w:name w:val="Medium List 1 Accent 2"/>
    <w:basedOn w:val="NormaleTabelle"/>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ittlereListe1-Akzent3">
    <w:name w:val="Medium List 1 Accent 3"/>
    <w:basedOn w:val="NormaleTabelle"/>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ittlereListe1-Akzent4">
    <w:name w:val="Medium List 1 Accent 4"/>
    <w:basedOn w:val="NormaleTabelle"/>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ittlereListe1-Akzent5">
    <w:name w:val="Medium List 1 Accent 5"/>
    <w:basedOn w:val="NormaleTabelle"/>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ittlereListe1-Akzent6">
    <w:name w:val="Medium List 1 Accent 6"/>
    <w:basedOn w:val="NormaleTabelle"/>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ittlereListe2">
    <w:name w:val="Medium List 2"/>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2">
    <w:name w:val="Medium List 2 Accent 2"/>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sRaster1">
    <w:name w:val="Medium Grid 1"/>
    <w:basedOn w:val="NormaleTabelle"/>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ttleresRaster1-Akzent1">
    <w:name w:val="Medium Grid 1 Accent 1"/>
    <w:basedOn w:val="NormaleTabelle"/>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ittleresRaster1-Akzent2">
    <w:name w:val="Medium Grid 1 Accent 2"/>
    <w:basedOn w:val="NormaleTabelle"/>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ittleresRaster1-Akzent3">
    <w:name w:val="Medium Grid 1 Accent 3"/>
    <w:basedOn w:val="NormaleTabelle"/>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ittleresRaster1-Akzent4">
    <w:name w:val="Medium Grid 1 Accent 4"/>
    <w:basedOn w:val="NormaleTabelle"/>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ittleresRaster1-Akzent5">
    <w:name w:val="Medium Grid 1 Accent 5"/>
    <w:basedOn w:val="NormaleTabelle"/>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ittleresRaster1-Akzent6">
    <w:name w:val="Medium Grid 1 Accent 6"/>
    <w:basedOn w:val="NormaleTabelle"/>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ittleresRaster2">
    <w:name w:val="Medium Grid 2"/>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ittleresRaster3">
    <w:name w:val="Medium Grid 3"/>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ttleresRaster3-Akzent1">
    <w:name w:val="Medium Grid 3 Accent 1"/>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ittleresRaster3-Akzent2">
    <w:name w:val="Medium Grid 3 Accent 2"/>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ittleresRaster3-Akzent3">
    <w:name w:val="Medium Grid 3 Accent 3"/>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ittleresRaster3-Akzent4">
    <w:name w:val="Medium Grid 3 Accent 4"/>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ittleresRaster3-Akzent5">
    <w:name w:val="Medium Grid 3 Accent 5"/>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ittleresRaster3-Akzent6">
    <w:name w:val="Medium Grid 3 Accent 6"/>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unkleListe">
    <w:name w:val="Dark List"/>
    <w:basedOn w:val="NormaleTabelle"/>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unkleListe-Akzent1">
    <w:name w:val="Dark List Accent 1"/>
    <w:basedOn w:val="NormaleTabelle"/>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unkleListe-Akzent2">
    <w:name w:val="Dark List Accent 2"/>
    <w:basedOn w:val="NormaleTabelle"/>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unkleListe-Akzent3">
    <w:name w:val="Dark List Accent 3"/>
    <w:basedOn w:val="NormaleTabelle"/>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unkleListe-Akzent4">
    <w:name w:val="Dark List Accent 4"/>
    <w:basedOn w:val="NormaleTabelle"/>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unkleListe-Akzent5">
    <w:name w:val="Dark List Accent 5"/>
    <w:basedOn w:val="NormaleTabelle"/>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unkleListe-Akzent6">
    <w:name w:val="Dark List Accent 6"/>
    <w:basedOn w:val="NormaleTabelle"/>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FarbigeSchattierung">
    <w:name w:val="Colorful Shading"/>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bigeSchattierung-Akzent1">
    <w:name w:val="Colorful Shading Accent 1"/>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FarbigeSchattierung-Akzent2">
    <w:name w:val="Colorful Shading Accent 2"/>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FarbigeSchattierung-Akzent3">
    <w:name w:val="Colorful Shading Accent 3"/>
    <w:basedOn w:val="NormaleTabelle"/>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FarbigeSchattierung-Akzent4">
    <w:name w:val="Colorful Shading Accent 4"/>
    <w:basedOn w:val="NormaleTabelle"/>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FarbigeSchattierung-Akzent5">
    <w:name w:val="Colorful Shading Accent 5"/>
    <w:basedOn w:val="NormaleTabelle"/>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FarbigeSchattierung-Akzent6">
    <w:name w:val="Colorful Shading Accent 6"/>
    <w:basedOn w:val="NormaleTabelle"/>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FarbigeListe">
    <w:name w:val="Colorful List"/>
    <w:basedOn w:val="NormaleTabelle"/>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bigeListe-Akzent1">
    <w:name w:val="Colorful List Accent 1"/>
    <w:basedOn w:val="NormaleTabelle"/>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FarbigeListe-Akzent2">
    <w:name w:val="Colorful List Accent 2"/>
    <w:basedOn w:val="NormaleTabelle"/>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FarbigeListe-Akzent3">
    <w:name w:val="Colorful List Accent 3"/>
    <w:basedOn w:val="NormaleTabelle"/>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FarbigeListe-Akzent4">
    <w:name w:val="Colorful List Accent 4"/>
    <w:basedOn w:val="NormaleTabelle"/>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FarbigeListe-Akzent5">
    <w:name w:val="Colorful List Accent 5"/>
    <w:basedOn w:val="NormaleTabelle"/>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FarbigeListe-Akzent6">
    <w:name w:val="Colorful List Accent 6"/>
    <w:basedOn w:val="NormaleTabelle"/>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FarbigesRaster">
    <w:name w:val="Colorful Grid"/>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bigesRaster-Akzent1">
    <w:name w:val="Colorful Grid Accent 1"/>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FarbigesRaster-Akzent2">
    <w:name w:val="Colorful Grid Accent 2"/>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FarbigesRaster-Akzent3">
    <w:name w:val="Colorful Grid Accent 3"/>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FarbigesRaster-Akzent4">
    <w:name w:val="Colorful Grid Accent 4"/>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FarbigesRaster-Akzent5">
    <w:name w:val="Colorful Grid Accent 5"/>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FarbigesRaster-Akzent6">
    <w:name w:val="Colorful Grid Accent 6"/>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txt">
    <w:name w:val="txt"/>
    <w:rsid w:val="00EA7BEE"/>
    <w:pPr>
      <w:widowControl w:val="0"/>
      <w:spacing w:after="60" w:line="260" w:lineRule="exact"/>
    </w:pPr>
    <w:rPr>
      <w:rFonts w:ascii="Arial" w:eastAsia="Arial Fett" w:hAnsi="Arial" w:cs="Times New Roman"/>
      <w:sz w:val="20"/>
      <w:szCs w:val="20"/>
      <w:lang w:val="de-DE" w:eastAsia="de-DE"/>
      <w14:ligatures w14:val="standardContextual"/>
    </w:rPr>
  </w:style>
  <w:style w:type="paragraph" w:styleId="StandardWeb">
    <w:name w:val="Normal (Web)"/>
    <w:basedOn w:val="Standard"/>
    <w:uiPriority w:val="99"/>
    <w:unhideWhenUsed/>
    <w:rsid w:val="00EA7BEE"/>
    <w:pPr>
      <w:spacing w:before="100" w:beforeAutospacing="1" w:after="100" w:afterAutospacing="1" w:line="240" w:lineRule="auto"/>
    </w:pPr>
    <w:rPr>
      <w:rFonts w:ascii="Times New Roman" w:eastAsia="Times New Roman" w:hAnsi="Times New Roman" w:cs="Times New Roman"/>
      <w:sz w:val="24"/>
      <w:szCs w:val="24"/>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60166">
      <w:bodyDiv w:val="1"/>
      <w:marLeft w:val="0"/>
      <w:marRight w:val="0"/>
      <w:marTop w:val="0"/>
      <w:marBottom w:val="0"/>
      <w:divBdr>
        <w:top w:val="none" w:sz="0" w:space="0" w:color="auto"/>
        <w:left w:val="none" w:sz="0" w:space="0" w:color="auto"/>
        <w:bottom w:val="none" w:sz="0" w:space="0" w:color="auto"/>
        <w:right w:val="none" w:sz="0" w:space="0" w:color="auto"/>
      </w:divBdr>
      <w:divsChild>
        <w:div w:id="1682390785">
          <w:marLeft w:val="0"/>
          <w:marRight w:val="0"/>
          <w:marTop w:val="0"/>
          <w:marBottom w:val="0"/>
          <w:divBdr>
            <w:top w:val="none" w:sz="0" w:space="0" w:color="auto"/>
            <w:left w:val="none" w:sz="0" w:space="0" w:color="auto"/>
            <w:bottom w:val="none" w:sz="0" w:space="0" w:color="auto"/>
            <w:right w:val="none" w:sz="0" w:space="0" w:color="auto"/>
          </w:divBdr>
        </w:div>
        <w:div w:id="710689287">
          <w:marLeft w:val="0"/>
          <w:marRight w:val="0"/>
          <w:marTop w:val="0"/>
          <w:marBottom w:val="0"/>
          <w:divBdr>
            <w:top w:val="none" w:sz="0" w:space="0" w:color="auto"/>
            <w:left w:val="none" w:sz="0" w:space="0" w:color="auto"/>
            <w:bottom w:val="none" w:sz="0" w:space="0" w:color="auto"/>
            <w:right w:val="none" w:sz="0" w:space="0" w:color="auto"/>
          </w:divBdr>
        </w:div>
        <w:div w:id="424150612">
          <w:marLeft w:val="0"/>
          <w:marRight w:val="0"/>
          <w:marTop w:val="0"/>
          <w:marBottom w:val="0"/>
          <w:divBdr>
            <w:top w:val="none" w:sz="0" w:space="0" w:color="auto"/>
            <w:left w:val="none" w:sz="0" w:space="0" w:color="auto"/>
            <w:bottom w:val="none" w:sz="0" w:space="0" w:color="auto"/>
            <w:right w:val="none" w:sz="0" w:space="0" w:color="auto"/>
          </w:divBdr>
        </w:div>
        <w:div w:id="1030953002">
          <w:marLeft w:val="0"/>
          <w:marRight w:val="0"/>
          <w:marTop w:val="0"/>
          <w:marBottom w:val="0"/>
          <w:divBdr>
            <w:top w:val="none" w:sz="0" w:space="0" w:color="auto"/>
            <w:left w:val="none" w:sz="0" w:space="0" w:color="auto"/>
            <w:bottom w:val="none" w:sz="0" w:space="0" w:color="auto"/>
            <w:right w:val="none" w:sz="0" w:space="0" w:color="auto"/>
          </w:divBdr>
        </w:div>
      </w:divsChild>
    </w:div>
    <w:div w:id="33778056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1551</Words>
  <Characters>9776</Characters>
  <Application>Microsoft Office Word</Application>
  <DocSecurity>0</DocSecurity>
  <Lines>81</Lines>
  <Paragraphs>22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11305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Rüdiger Matzke - GEWOG Porzer Wohnungsbaugenossenschaft eG</cp:lastModifiedBy>
  <cp:revision>5</cp:revision>
  <dcterms:created xsi:type="dcterms:W3CDTF">2025-11-10T12:56:00Z</dcterms:created>
  <dcterms:modified xsi:type="dcterms:W3CDTF">2025-11-10T15:36:00Z</dcterms:modified>
  <cp:category/>
</cp:coreProperties>
</file>